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B85B2" w14:textId="77777777" w:rsidR="00E43B49" w:rsidRDefault="000639EA">
      <w:pPr>
        <w:jc w:val="center"/>
        <w:rPr>
          <w:rFonts w:ascii="Times New Roman" w:eastAsia="楷体" w:hAnsi="Times New Roman" w:cs="Times New Roman"/>
          <w:b/>
          <w:bCs/>
          <w:sz w:val="28"/>
          <w:szCs w:val="28"/>
        </w:rPr>
      </w:pPr>
      <w:bookmarkStart w:id="0" w:name="_Hlk205629362"/>
      <w:r>
        <w:rPr>
          <w:rFonts w:ascii="Times New Roman" w:eastAsia="楷体" w:hAnsi="Times New Roman" w:cs="Times New Roman" w:hint="eastAsia"/>
          <w:b/>
          <w:bCs/>
          <w:sz w:val="28"/>
          <w:szCs w:val="28"/>
        </w:rPr>
        <w:t>固态电池</w:t>
      </w:r>
      <w:bookmarkEnd w:id="0"/>
      <w:r>
        <w:rPr>
          <w:rFonts w:ascii="Times New Roman" w:eastAsia="楷体" w:hAnsi="Times New Roman" w:cs="Times New Roman"/>
          <w:b/>
          <w:bCs/>
          <w:sz w:val="28"/>
          <w:szCs w:val="28"/>
        </w:rPr>
        <w:t>分会投稿内容说明</w:t>
      </w:r>
    </w:p>
    <w:p w14:paraId="161B85B3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会议名称：</w:t>
      </w:r>
      <w:r>
        <w:rPr>
          <w:rFonts w:ascii="Times New Roman" w:eastAsia="楷体" w:hAnsi="Times New Roman" w:cs="Times New Roman" w:hint="eastAsia"/>
        </w:rPr>
        <w:t>中国化学会</w:t>
      </w:r>
      <w:r>
        <w:rPr>
          <w:rFonts w:ascii="Times New Roman" w:eastAsia="楷体" w:hAnsi="Times New Roman" w:cs="Times New Roman"/>
        </w:rPr>
        <w:t>第</w:t>
      </w:r>
      <w:r>
        <w:rPr>
          <w:rFonts w:ascii="Times New Roman" w:eastAsia="楷体" w:hAnsi="Times New Roman" w:cs="Times New Roman" w:hint="eastAsia"/>
        </w:rPr>
        <w:t>二</w:t>
      </w:r>
      <w:r>
        <w:rPr>
          <w:rFonts w:ascii="Times New Roman" w:eastAsia="楷体" w:hAnsi="Times New Roman" w:cs="Times New Roman"/>
        </w:rPr>
        <w:t>届</w:t>
      </w:r>
      <w:r>
        <w:rPr>
          <w:rFonts w:ascii="Times New Roman" w:eastAsia="楷体" w:hAnsi="Times New Roman" w:cs="Times New Roman" w:hint="eastAsia"/>
        </w:rPr>
        <w:t>全国</w:t>
      </w:r>
      <w:r>
        <w:rPr>
          <w:rFonts w:ascii="Times New Roman" w:eastAsia="楷体" w:hAnsi="Times New Roman" w:cs="Times New Roman"/>
        </w:rPr>
        <w:t>能源化学学术会议（</w:t>
      </w:r>
      <w:r>
        <w:rPr>
          <w:rFonts w:ascii="Times New Roman" w:eastAsia="楷体" w:hAnsi="Times New Roman" w:cs="Times New Roman" w:hint="eastAsia"/>
        </w:rPr>
        <w:t>NCEC</w:t>
      </w:r>
      <w:r>
        <w:rPr>
          <w:rFonts w:ascii="Times New Roman" w:eastAsia="楷体" w:hAnsi="Times New Roman" w:cs="Times New Roman"/>
        </w:rPr>
        <w:t xml:space="preserve"> 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）</w:t>
      </w:r>
    </w:p>
    <w:p w14:paraId="161B85B4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分会主题：</w:t>
      </w:r>
      <w:r>
        <w:rPr>
          <w:rFonts w:ascii="Times New Roman" w:eastAsia="楷体" w:hAnsi="Times New Roman" w:cs="Times New Roman" w:hint="eastAsia"/>
        </w:rPr>
        <w:t>固态电池与界面工程</w:t>
      </w:r>
    </w:p>
    <w:p w14:paraId="161B85B5" w14:textId="4A75BB50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投稿截止日期：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10</w:t>
      </w:r>
      <w:r>
        <w:rPr>
          <w:rFonts w:ascii="Times New Roman" w:eastAsia="楷体" w:hAnsi="Times New Roman" w:cs="Times New Roman"/>
        </w:rPr>
        <w:t>月</w:t>
      </w:r>
      <w:r w:rsidR="009D4C22">
        <w:rPr>
          <w:rFonts w:ascii="Times New Roman" w:eastAsia="楷体" w:hAnsi="Times New Roman" w:cs="Times New Roman" w:hint="eastAsia"/>
        </w:rPr>
        <w:t>31</w:t>
      </w:r>
      <w:r>
        <w:rPr>
          <w:rFonts w:ascii="Times New Roman" w:eastAsia="楷体" w:hAnsi="Times New Roman" w:cs="Times New Roman"/>
        </w:rPr>
        <w:t>日</w:t>
      </w:r>
    </w:p>
    <w:p w14:paraId="465FBA62" w14:textId="77777777" w:rsidR="006401B3" w:rsidRDefault="000639EA" w:rsidP="006401B3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投稿方式：</w:t>
      </w:r>
      <w:proofErr w:type="gramStart"/>
      <w:r w:rsidR="006401B3">
        <w:rPr>
          <w:rFonts w:ascii="Times New Roman" w:eastAsia="楷体" w:hAnsi="Times New Roman" w:cs="Times New Roman"/>
        </w:rPr>
        <w:t>会议官网在线</w:t>
      </w:r>
      <w:proofErr w:type="gramEnd"/>
      <w:r w:rsidR="006401B3">
        <w:rPr>
          <w:rFonts w:ascii="Times New Roman" w:eastAsia="楷体" w:hAnsi="Times New Roman" w:cs="Times New Roman"/>
        </w:rPr>
        <w:t>投稿系统</w:t>
      </w:r>
    </w:p>
    <w:p w14:paraId="617E2195" w14:textId="77777777" w:rsidR="006401B3" w:rsidRPr="003F79F1" w:rsidRDefault="006401B3" w:rsidP="006401B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http://www.hyterp.cn/website/1744/index.html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移动端</w:t>
      </w:r>
      <w:r>
        <w:rPr>
          <w:rFonts w:ascii="Times New Roman" w:eastAsia="楷体" w:hAnsi="Times New Roman" w:cs="Times New Roman" w:hint="eastAsia"/>
        </w:rPr>
        <w:t>）</w:t>
      </w:r>
    </w:p>
    <w:p w14:paraId="3EDB451E" w14:textId="77777777" w:rsidR="006401B3" w:rsidRDefault="006401B3" w:rsidP="006401B3">
      <w:pPr>
        <w:ind w:firstLineChars="500" w:firstLine="1100"/>
        <w:rPr>
          <w:rFonts w:ascii="Times New Roman" w:eastAsia="楷体" w:hAnsi="Times New Roman" w:cs="Times New Roman"/>
        </w:rPr>
      </w:pPr>
      <w:r w:rsidRPr="003F79F1">
        <w:rPr>
          <w:rFonts w:ascii="Times New Roman" w:eastAsia="楷体" w:hAnsi="Times New Roman" w:cs="Times New Roman" w:hint="eastAsia"/>
        </w:rPr>
        <w:t xml:space="preserve">https://www.hyterp.cn/website/1744/pc-index.html </w:t>
      </w:r>
      <w:r>
        <w:rPr>
          <w:rFonts w:ascii="Times New Roman" w:eastAsia="楷体" w:hAnsi="Times New Roman" w:cs="Times New Roman" w:hint="eastAsia"/>
        </w:rPr>
        <w:t>（</w:t>
      </w:r>
      <w:r w:rsidRPr="003F79F1">
        <w:rPr>
          <w:rFonts w:ascii="Times New Roman" w:eastAsia="楷体" w:hAnsi="Times New Roman" w:cs="Times New Roman" w:hint="eastAsia"/>
        </w:rPr>
        <w:t>网页端</w:t>
      </w:r>
      <w:r>
        <w:rPr>
          <w:rFonts w:ascii="Times New Roman" w:eastAsia="楷体" w:hAnsi="Times New Roman" w:cs="Times New Roman"/>
        </w:rPr>
        <w:t>）</w:t>
      </w:r>
    </w:p>
    <w:p w14:paraId="161B85B7" w14:textId="77777777" w:rsidR="00E43B49" w:rsidRDefault="00E43B49">
      <w:pPr>
        <w:rPr>
          <w:rFonts w:ascii="Times New Roman" w:eastAsia="楷体" w:hAnsi="Times New Roman" w:cs="Times New Roman"/>
        </w:rPr>
      </w:pPr>
    </w:p>
    <w:p w14:paraId="161B85B8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一、投稿范围（包括但不限于以下方向）</w:t>
      </w:r>
    </w:p>
    <w:p w14:paraId="161B85B9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>
        <w:rPr>
          <w:rFonts w:ascii="Times New Roman" w:eastAsia="楷体" w:hAnsi="Times New Roman" w:cs="Times New Roman" w:hint="eastAsia"/>
          <w:b/>
          <w:bCs/>
        </w:rPr>
        <w:t>固态电解质的设计与优化</w:t>
      </w:r>
    </w:p>
    <w:p w14:paraId="161B85BA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1.1 </w:t>
      </w:r>
      <w:r>
        <w:rPr>
          <w:rFonts w:ascii="Times New Roman" w:eastAsia="楷体" w:hAnsi="Times New Roman" w:cs="Times New Roman" w:hint="eastAsia"/>
        </w:rPr>
        <w:t>无机固态电解质（如氧化物、硫化物、卤化物）性能提升与制备方法</w:t>
      </w:r>
    </w:p>
    <w:p w14:paraId="161B85BB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1.2 </w:t>
      </w:r>
      <w:r>
        <w:rPr>
          <w:rFonts w:ascii="Times New Roman" w:eastAsia="楷体" w:hAnsi="Times New Roman" w:cs="Times New Roman" w:hint="eastAsia"/>
        </w:rPr>
        <w:t>聚合物及复合固态电解质的开发与界面调控</w:t>
      </w:r>
    </w:p>
    <w:p w14:paraId="161B85BC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1.3 </w:t>
      </w:r>
      <w:r>
        <w:rPr>
          <w:rFonts w:ascii="Times New Roman" w:eastAsia="楷体" w:hAnsi="Times New Roman" w:cs="Times New Roman" w:hint="eastAsia"/>
        </w:rPr>
        <w:t>高离子导电性与高机械稳定性固态电解质的结构设计</w:t>
      </w:r>
    </w:p>
    <w:p w14:paraId="161B85BD" w14:textId="77777777" w:rsidR="00E43B49" w:rsidRDefault="000639EA">
      <w:pPr>
        <w:spacing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1.4 </w:t>
      </w:r>
      <w:r>
        <w:rPr>
          <w:rFonts w:ascii="Times New Roman" w:eastAsia="楷体" w:hAnsi="Times New Roman" w:cs="Times New Roman" w:hint="eastAsia"/>
        </w:rPr>
        <w:t>固态电解质在高压</w:t>
      </w:r>
      <w:proofErr w:type="gramStart"/>
      <w:r>
        <w:rPr>
          <w:rFonts w:ascii="Times New Roman" w:eastAsia="楷体" w:hAnsi="Times New Roman" w:cs="Times New Roman" w:hint="eastAsia"/>
        </w:rPr>
        <w:t>及宽温区</w:t>
      </w:r>
      <w:proofErr w:type="gramEnd"/>
      <w:r>
        <w:rPr>
          <w:rFonts w:ascii="Times New Roman" w:eastAsia="楷体" w:hAnsi="Times New Roman" w:cs="Times New Roman" w:hint="eastAsia"/>
        </w:rPr>
        <w:t>应用中的稳定性</w:t>
      </w:r>
    </w:p>
    <w:p w14:paraId="161B85BE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>
        <w:rPr>
          <w:rFonts w:ascii="Times New Roman" w:eastAsia="楷体" w:hAnsi="Times New Roman" w:cs="Times New Roman" w:hint="eastAsia"/>
          <w:b/>
          <w:bCs/>
        </w:rPr>
        <w:t>电极材料与界面工程</w:t>
      </w:r>
    </w:p>
    <w:p w14:paraId="161B85BF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 xml:space="preserve">2.1 </w:t>
      </w:r>
      <w:proofErr w:type="gramStart"/>
      <w:r>
        <w:rPr>
          <w:rFonts w:ascii="Times New Roman" w:eastAsia="楷体" w:hAnsi="Times New Roman" w:cs="Times New Roman" w:hint="eastAsia"/>
        </w:rPr>
        <w:t>高镍三元</w:t>
      </w:r>
      <w:proofErr w:type="gramEnd"/>
      <w:r>
        <w:rPr>
          <w:rFonts w:ascii="Times New Roman" w:eastAsia="楷体" w:hAnsi="Times New Roman" w:cs="Times New Roman" w:hint="eastAsia"/>
        </w:rPr>
        <w:t>、富锂、磷酸铁锂等正极在固态电池中的适配与优化</w:t>
      </w:r>
      <w:r>
        <w:rPr>
          <w:rFonts w:ascii="Times New Roman" w:eastAsia="楷体" w:hAnsi="Times New Roman" w:cs="Times New Roman"/>
        </w:rPr>
        <w:br/>
        <w:t xml:space="preserve">2.2 </w:t>
      </w:r>
      <w:r>
        <w:rPr>
          <w:rFonts w:ascii="Times New Roman" w:eastAsia="楷体" w:hAnsi="Times New Roman" w:cs="Times New Roman" w:hint="eastAsia"/>
        </w:rPr>
        <w:t>锂金属负极</w:t>
      </w:r>
      <w:proofErr w:type="gramStart"/>
      <w:r>
        <w:rPr>
          <w:rFonts w:ascii="Times New Roman" w:eastAsia="楷体" w:hAnsi="Times New Roman" w:cs="Times New Roman" w:hint="eastAsia"/>
        </w:rPr>
        <w:t>的枝晶抑制</w:t>
      </w:r>
      <w:proofErr w:type="gramEnd"/>
      <w:r>
        <w:rPr>
          <w:rFonts w:ascii="Times New Roman" w:eastAsia="楷体" w:hAnsi="Times New Roman" w:cs="Times New Roman" w:hint="eastAsia"/>
        </w:rPr>
        <w:t>与沉积行为调控</w:t>
      </w:r>
      <w:r>
        <w:rPr>
          <w:rFonts w:ascii="Times New Roman" w:eastAsia="楷体" w:hAnsi="Times New Roman" w:cs="Times New Roman"/>
        </w:rPr>
        <w:br/>
        <w:t xml:space="preserve">2.3 </w:t>
      </w:r>
      <w:r>
        <w:rPr>
          <w:rFonts w:ascii="Times New Roman" w:eastAsia="楷体" w:hAnsi="Times New Roman" w:cs="Times New Roman" w:hint="eastAsia"/>
        </w:rPr>
        <w:t>复合电极结构与固固界面稳定化策略</w:t>
      </w:r>
      <w:r>
        <w:rPr>
          <w:rFonts w:ascii="Times New Roman" w:eastAsia="楷体" w:hAnsi="Times New Roman" w:cs="Times New Roman"/>
        </w:rPr>
        <w:br/>
        <w:t xml:space="preserve">2.4 </w:t>
      </w:r>
      <w:r>
        <w:rPr>
          <w:rFonts w:ascii="Times New Roman" w:eastAsia="楷体" w:hAnsi="Times New Roman" w:cs="Times New Roman" w:hint="eastAsia"/>
        </w:rPr>
        <w:t>界面化学修饰与人工界面层设计</w:t>
      </w:r>
    </w:p>
    <w:p w14:paraId="161B85C0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>
        <w:rPr>
          <w:rFonts w:ascii="Times New Roman" w:eastAsia="楷体" w:hAnsi="Times New Roman" w:cs="Times New Roman" w:hint="eastAsia"/>
          <w:b/>
          <w:bCs/>
        </w:rPr>
        <w:t>固态电池反应机理与多尺度表征</w:t>
      </w:r>
    </w:p>
    <w:p w14:paraId="161B85C1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3.1 </w:t>
      </w:r>
      <w:r>
        <w:rPr>
          <w:rFonts w:ascii="Times New Roman" w:eastAsia="楷体" w:hAnsi="Times New Roman" w:cs="Times New Roman" w:hint="eastAsia"/>
        </w:rPr>
        <w:t>固</w:t>
      </w:r>
      <w:proofErr w:type="gramStart"/>
      <w:r>
        <w:rPr>
          <w:rFonts w:ascii="Times New Roman" w:eastAsia="楷体" w:hAnsi="Times New Roman" w:cs="Times New Roman" w:hint="eastAsia"/>
        </w:rPr>
        <w:t>固</w:t>
      </w:r>
      <w:proofErr w:type="gramEnd"/>
      <w:r>
        <w:rPr>
          <w:rFonts w:ascii="Times New Roman" w:eastAsia="楷体" w:hAnsi="Times New Roman" w:cs="Times New Roman" w:hint="eastAsia"/>
        </w:rPr>
        <w:t>界面离子传输机理与缺陷调控</w:t>
      </w:r>
    </w:p>
    <w:p w14:paraId="161B85C2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3.2 </w:t>
      </w:r>
      <w:r>
        <w:rPr>
          <w:rFonts w:ascii="Times New Roman" w:eastAsia="楷体" w:hAnsi="Times New Roman" w:cs="Times New Roman" w:hint="eastAsia"/>
        </w:rPr>
        <w:t>固态电池充放电过程中的化学</w:t>
      </w:r>
      <w:r>
        <w:rPr>
          <w:rFonts w:ascii="Times New Roman" w:eastAsia="楷体" w:hAnsi="Times New Roman" w:cs="Times New Roman" w:hint="eastAsia"/>
        </w:rPr>
        <w:t>/</w:t>
      </w:r>
      <w:r>
        <w:rPr>
          <w:rFonts w:ascii="Times New Roman" w:eastAsia="楷体" w:hAnsi="Times New Roman" w:cs="Times New Roman" w:hint="eastAsia"/>
        </w:rPr>
        <w:t>结构演变</w:t>
      </w:r>
    </w:p>
    <w:p w14:paraId="161B85C3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3.3 </w:t>
      </w:r>
      <w:r>
        <w:rPr>
          <w:rFonts w:ascii="Times New Roman" w:eastAsia="楷体" w:hAnsi="Times New Roman" w:cs="Times New Roman" w:hint="eastAsia"/>
        </w:rPr>
        <w:t>原位</w:t>
      </w:r>
      <w:r>
        <w:rPr>
          <w:rFonts w:ascii="Times New Roman" w:eastAsia="楷体" w:hAnsi="Times New Roman" w:cs="Times New Roman" w:hint="eastAsia"/>
        </w:rPr>
        <w:t>/</w:t>
      </w:r>
      <w:r>
        <w:rPr>
          <w:rFonts w:ascii="Times New Roman" w:eastAsia="楷体" w:hAnsi="Times New Roman" w:cs="Times New Roman" w:hint="eastAsia"/>
        </w:rPr>
        <w:t>准原位多物理场表征技术在固态电池研究中的应用</w:t>
      </w:r>
    </w:p>
    <w:p w14:paraId="161B85C4" w14:textId="77777777" w:rsidR="00E43B49" w:rsidRDefault="000639EA">
      <w:pPr>
        <w:spacing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3.4 </w:t>
      </w:r>
      <w:r>
        <w:rPr>
          <w:rFonts w:ascii="Times New Roman" w:eastAsia="楷体" w:hAnsi="Times New Roman" w:cs="Times New Roman" w:hint="eastAsia"/>
        </w:rPr>
        <w:t>理论计算与实验结合揭示的界面稳定性与降解机理</w:t>
      </w:r>
    </w:p>
    <w:p w14:paraId="161B85C5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4. </w:t>
      </w:r>
      <w:r>
        <w:rPr>
          <w:rFonts w:ascii="Times New Roman" w:eastAsia="楷体" w:hAnsi="Times New Roman" w:cs="Times New Roman" w:hint="eastAsia"/>
          <w:b/>
          <w:bCs/>
        </w:rPr>
        <w:t>固态电池器件设计与性能提升</w:t>
      </w:r>
    </w:p>
    <w:p w14:paraId="161B85C6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4.1 </w:t>
      </w:r>
      <w:r>
        <w:rPr>
          <w:rFonts w:ascii="Times New Roman" w:eastAsia="楷体" w:hAnsi="Times New Roman" w:cs="Times New Roman" w:hint="eastAsia"/>
        </w:rPr>
        <w:t>高能量密度与高功率密度固态电池结构设计</w:t>
      </w:r>
    </w:p>
    <w:p w14:paraId="161B85C7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4.2 </w:t>
      </w:r>
      <w:r>
        <w:rPr>
          <w:rFonts w:ascii="Times New Roman" w:eastAsia="楷体" w:hAnsi="Times New Roman" w:cs="Times New Roman" w:hint="eastAsia"/>
        </w:rPr>
        <w:t>快速充电与长循环寿命技术</w:t>
      </w:r>
    </w:p>
    <w:p w14:paraId="161B85C8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4.3 </w:t>
      </w:r>
      <w:r>
        <w:rPr>
          <w:rFonts w:ascii="Times New Roman" w:eastAsia="楷体" w:hAnsi="Times New Roman" w:cs="Times New Roman" w:hint="eastAsia"/>
        </w:rPr>
        <w:t>多层膜电极组装与整体封装技术</w:t>
      </w:r>
    </w:p>
    <w:p w14:paraId="161B85C9" w14:textId="77777777" w:rsidR="00E43B49" w:rsidRDefault="000639EA">
      <w:pPr>
        <w:spacing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4.4 </w:t>
      </w:r>
      <w:r>
        <w:rPr>
          <w:rFonts w:ascii="Times New Roman" w:eastAsia="楷体" w:hAnsi="Times New Roman" w:cs="Times New Roman" w:hint="eastAsia"/>
        </w:rPr>
        <w:t>高安全性固态电池结构与热失控防护策略</w:t>
      </w:r>
    </w:p>
    <w:p w14:paraId="161B85CA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5. </w:t>
      </w:r>
      <w:r>
        <w:rPr>
          <w:rFonts w:ascii="Times New Roman" w:eastAsia="楷体" w:hAnsi="Times New Roman" w:cs="Times New Roman" w:hint="eastAsia"/>
          <w:b/>
          <w:bCs/>
        </w:rPr>
        <w:t>固态电池的规模化制备与应用前景</w:t>
      </w:r>
    </w:p>
    <w:p w14:paraId="161B85CB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lastRenderedPageBreak/>
        <w:t xml:space="preserve">5.1 </w:t>
      </w:r>
      <w:r>
        <w:rPr>
          <w:rFonts w:ascii="Times New Roman" w:eastAsia="楷体" w:hAnsi="Times New Roman" w:cs="Times New Roman" w:hint="eastAsia"/>
        </w:rPr>
        <w:t>面向电动汽车与储能的固态电池应用示范</w:t>
      </w:r>
    </w:p>
    <w:p w14:paraId="161B85CC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5.2 </w:t>
      </w:r>
      <w:r>
        <w:rPr>
          <w:rFonts w:ascii="Times New Roman" w:eastAsia="楷体" w:hAnsi="Times New Roman" w:cs="Times New Roman" w:hint="eastAsia"/>
        </w:rPr>
        <w:t>固态电池制备工艺的规模化与成本分析</w:t>
      </w:r>
    </w:p>
    <w:p w14:paraId="161B85CD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5.3 </w:t>
      </w:r>
      <w:r>
        <w:rPr>
          <w:rFonts w:ascii="Times New Roman" w:eastAsia="楷体" w:hAnsi="Times New Roman" w:cs="Times New Roman" w:hint="eastAsia"/>
        </w:rPr>
        <w:t>生命周期评估与环境影响分析</w:t>
      </w:r>
    </w:p>
    <w:p w14:paraId="161B85CE" w14:textId="77777777" w:rsidR="00E43B49" w:rsidRDefault="000639EA">
      <w:pPr>
        <w:spacing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5.4 </w:t>
      </w:r>
      <w:r>
        <w:rPr>
          <w:rFonts w:ascii="Times New Roman" w:eastAsia="楷体" w:hAnsi="Times New Roman" w:cs="Times New Roman" w:hint="eastAsia"/>
        </w:rPr>
        <w:t>固态电池产业化的技术瓶颈与解决路径</w:t>
      </w:r>
    </w:p>
    <w:p w14:paraId="161B85CF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6. </w:t>
      </w:r>
      <w:r>
        <w:rPr>
          <w:rFonts w:ascii="Times New Roman" w:eastAsia="楷体" w:hAnsi="Times New Roman" w:cs="Times New Roman"/>
          <w:b/>
          <w:bCs/>
        </w:rPr>
        <w:t>理论模拟与人工智能应用</w:t>
      </w:r>
    </w:p>
    <w:p w14:paraId="161B85D0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6.1 </w:t>
      </w:r>
      <w:r>
        <w:rPr>
          <w:rFonts w:ascii="Times New Roman" w:eastAsia="楷体" w:hAnsi="Times New Roman" w:cs="Times New Roman" w:hint="eastAsia"/>
        </w:rPr>
        <w:t>固态电解质与界面过程的多尺度模拟与优化</w:t>
      </w:r>
    </w:p>
    <w:p w14:paraId="161B85D1" w14:textId="77777777" w:rsidR="00E43B49" w:rsidRDefault="000639EA">
      <w:pPr>
        <w:spacing w:after="0"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6.2 </w:t>
      </w:r>
      <w:r>
        <w:rPr>
          <w:rFonts w:ascii="Times New Roman" w:eastAsia="楷体" w:hAnsi="Times New Roman" w:cs="Times New Roman" w:hint="eastAsia"/>
        </w:rPr>
        <w:t>机器学习驱动的材料筛选与性能预测</w:t>
      </w:r>
    </w:p>
    <w:p w14:paraId="161B85D2" w14:textId="77777777" w:rsidR="00E43B49" w:rsidRDefault="000639EA">
      <w:pPr>
        <w:spacing w:line="279" w:lineRule="auto"/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 xml:space="preserve">6.3 </w:t>
      </w:r>
      <w:r>
        <w:rPr>
          <w:rFonts w:ascii="Times New Roman" w:eastAsia="楷体" w:hAnsi="Times New Roman" w:cs="Times New Roman" w:hint="eastAsia"/>
        </w:rPr>
        <w:t>大数据辅助的固态电池失效机理分析</w:t>
      </w:r>
    </w:p>
    <w:p w14:paraId="161B85D3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二、投稿要求</w:t>
      </w:r>
    </w:p>
    <w:p w14:paraId="161B85D4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1. </w:t>
      </w:r>
      <w:r>
        <w:rPr>
          <w:rFonts w:ascii="Times New Roman" w:eastAsia="楷体" w:hAnsi="Times New Roman" w:cs="Times New Roman" w:hint="eastAsia"/>
          <w:b/>
          <w:bCs/>
        </w:rPr>
        <w:t>阐述</w:t>
      </w:r>
      <w:r>
        <w:rPr>
          <w:rFonts w:ascii="Times New Roman" w:eastAsia="楷体" w:hAnsi="Times New Roman" w:cs="Times New Roman"/>
          <w:b/>
          <w:bCs/>
        </w:rPr>
        <w:t>内容创新性</w:t>
      </w:r>
    </w:p>
    <w:p w14:paraId="161B85D5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1.1</w:t>
      </w:r>
      <w:r>
        <w:rPr>
          <w:rFonts w:ascii="Times New Roman" w:eastAsia="楷体" w:hAnsi="Times New Roman" w:cs="Times New Roman"/>
        </w:rPr>
        <w:t>研究</w:t>
      </w:r>
      <w:proofErr w:type="gramStart"/>
      <w:r>
        <w:rPr>
          <w:rFonts w:ascii="Times New Roman" w:eastAsia="楷体" w:hAnsi="Times New Roman" w:cs="Times New Roman"/>
        </w:rPr>
        <w:t>需体现</w:t>
      </w:r>
      <w:proofErr w:type="gramEnd"/>
      <w:r>
        <w:rPr>
          <w:rFonts w:ascii="Times New Roman" w:eastAsia="楷体" w:hAnsi="Times New Roman" w:cs="Times New Roman"/>
        </w:rPr>
        <w:t>原创方法、机理新认知或技术突破；</w:t>
      </w:r>
    </w:p>
    <w:p w14:paraId="161B85D6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1.2</w:t>
      </w:r>
      <w:r>
        <w:rPr>
          <w:rFonts w:ascii="Times New Roman" w:eastAsia="楷体" w:hAnsi="Times New Roman" w:cs="Times New Roman"/>
        </w:rPr>
        <w:t>接受基础机理、材料开发、器件工程及中试应用研究。</w:t>
      </w:r>
    </w:p>
    <w:p w14:paraId="161B85D7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2. </w:t>
      </w:r>
      <w:r>
        <w:rPr>
          <w:rFonts w:ascii="Times New Roman" w:eastAsia="楷体" w:hAnsi="Times New Roman" w:cs="Times New Roman"/>
          <w:b/>
          <w:bCs/>
        </w:rPr>
        <w:t>稿件类型</w:t>
      </w:r>
    </w:p>
    <w:p w14:paraId="161B85D8" w14:textId="0CF05AB4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2.1</w:t>
      </w:r>
      <w:r>
        <w:rPr>
          <w:rFonts w:ascii="Times New Roman" w:eastAsia="楷体" w:hAnsi="Times New Roman" w:cs="Times New Roman"/>
        </w:rPr>
        <w:t>口头报告：具有重大理论</w:t>
      </w:r>
      <w:r>
        <w:rPr>
          <w:rFonts w:ascii="Times New Roman" w:eastAsia="楷体" w:hAnsi="Times New Roman" w:cs="Times New Roman"/>
        </w:rPr>
        <w:t>/</w:t>
      </w:r>
      <w:r>
        <w:rPr>
          <w:rFonts w:ascii="Times New Roman" w:eastAsia="楷体" w:hAnsi="Times New Roman" w:cs="Times New Roman"/>
        </w:rPr>
        <w:t>技术突破的核心成果；</w:t>
      </w:r>
    </w:p>
    <w:p w14:paraId="161B85D9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2.2</w:t>
      </w:r>
      <w:r>
        <w:rPr>
          <w:rFonts w:ascii="Times New Roman" w:eastAsia="楷体" w:hAnsi="Times New Roman" w:cs="Times New Roman"/>
        </w:rPr>
        <w:t>墙报展示：创新性概念、阶段性进展或技术验证（尺寸：</w:t>
      </w:r>
      <w:r>
        <w:rPr>
          <w:rFonts w:ascii="Times New Roman" w:eastAsia="楷体" w:hAnsi="Times New Roman" w:cs="Times New Roman" w:hint="eastAsia"/>
        </w:rPr>
        <w:t>见组委会提供的模板</w:t>
      </w:r>
      <w:r>
        <w:rPr>
          <w:rFonts w:ascii="Times New Roman" w:eastAsia="楷体" w:hAnsi="Times New Roman" w:cs="Times New Roman"/>
        </w:rPr>
        <w:t>）；</w:t>
      </w:r>
    </w:p>
    <w:p w14:paraId="161B85DA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3. </w:t>
      </w:r>
      <w:r>
        <w:rPr>
          <w:rFonts w:ascii="Times New Roman" w:eastAsia="楷体" w:hAnsi="Times New Roman" w:cs="Times New Roman"/>
          <w:b/>
          <w:bCs/>
        </w:rPr>
        <w:t>格式规范</w:t>
      </w:r>
    </w:p>
    <w:p w14:paraId="161B85DB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3.1</w:t>
      </w:r>
      <w:r>
        <w:rPr>
          <w:rFonts w:ascii="Times New Roman" w:eastAsia="楷体" w:hAnsi="Times New Roman" w:cs="Times New Roman"/>
        </w:rPr>
        <w:t>语言：英文</w:t>
      </w:r>
      <w:r>
        <w:rPr>
          <w:rFonts w:ascii="Times New Roman" w:eastAsia="楷体" w:hAnsi="Times New Roman" w:cs="Times New Roman" w:hint="eastAsia"/>
        </w:rPr>
        <w:t>或中文</w:t>
      </w:r>
      <w:r>
        <w:rPr>
          <w:rFonts w:ascii="Times New Roman" w:eastAsia="楷体" w:hAnsi="Times New Roman" w:cs="Times New Roman"/>
        </w:rPr>
        <w:t>；</w:t>
      </w:r>
    </w:p>
    <w:p w14:paraId="161B85DC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3.2</w:t>
      </w:r>
      <w:r>
        <w:rPr>
          <w:rFonts w:ascii="Times New Roman" w:eastAsia="楷体" w:hAnsi="Times New Roman" w:cs="Times New Roman"/>
        </w:rPr>
        <w:t>模板：</w:t>
      </w:r>
      <w:proofErr w:type="gramStart"/>
      <w:r>
        <w:rPr>
          <w:rFonts w:ascii="Times New Roman" w:eastAsia="楷体" w:hAnsi="Times New Roman" w:cs="Times New Roman"/>
        </w:rPr>
        <w:t>官网下载</w:t>
      </w:r>
      <w:proofErr w:type="gramEnd"/>
      <w:r>
        <w:rPr>
          <w:rFonts w:ascii="Times New Roman" w:eastAsia="楷体" w:hAnsi="Times New Roman" w:cs="Times New Roman"/>
        </w:rPr>
        <w:t>Word</w:t>
      </w:r>
      <w:r>
        <w:rPr>
          <w:rFonts w:ascii="Times New Roman" w:eastAsia="楷体" w:hAnsi="Times New Roman" w:cs="Times New Roman"/>
        </w:rPr>
        <w:t>模板；</w:t>
      </w:r>
    </w:p>
    <w:p w14:paraId="161B85DD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 w:hint="eastAsia"/>
          <w:b/>
          <w:bCs/>
        </w:rPr>
        <w:t xml:space="preserve">4. </w:t>
      </w:r>
      <w:r>
        <w:rPr>
          <w:rFonts w:ascii="Times New Roman" w:eastAsia="楷体" w:hAnsi="Times New Roman" w:cs="Times New Roman" w:hint="eastAsia"/>
          <w:b/>
          <w:bCs/>
        </w:rPr>
        <w:t>其他注意事项</w:t>
      </w:r>
    </w:p>
    <w:p w14:paraId="161B85DE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4.1</w:t>
      </w:r>
      <w:r>
        <w:rPr>
          <w:rFonts w:ascii="Times New Roman" w:eastAsia="楷体" w:hAnsi="Times New Roman" w:cs="Times New Roman"/>
        </w:rPr>
        <w:t>未公开发表或一稿多投；</w:t>
      </w:r>
    </w:p>
    <w:p w14:paraId="161B85DF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 w:hint="eastAsia"/>
        </w:rPr>
        <w:t>4.2</w:t>
      </w:r>
      <w:r>
        <w:rPr>
          <w:rFonts w:ascii="Times New Roman" w:eastAsia="楷体" w:hAnsi="Times New Roman" w:cs="Times New Roman" w:hint="eastAsia"/>
        </w:rPr>
        <w:t>遵守学术规范</w:t>
      </w:r>
      <w:r>
        <w:rPr>
          <w:rFonts w:ascii="Times New Roman" w:eastAsia="楷体" w:hAnsi="Times New Roman" w:cs="Times New Roman"/>
        </w:rPr>
        <w:t>，注明资助来源及冲突利益。</w:t>
      </w:r>
    </w:p>
    <w:p w14:paraId="161B85E0" w14:textId="77777777" w:rsidR="00E43B49" w:rsidRDefault="00E43B49">
      <w:pPr>
        <w:rPr>
          <w:rFonts w:ascii="Times New Roman" w:eastAsia="楷体" w:hAnsi="Times New Roman" w:cs="Times New Roman"/>
        </w:rPr>
      </w:pPr>
    </w:p>
    <w:p w14:paraId="161B85E1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三、关键时间节点</w:t>
      </w:r>
    </w:p>
    <w:p w14:paraId="161B85E2" w14:textId="65E22CFF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摘要</w:t>
      </w:r>
      <w:r w:rsidR="00CE7232">
        <w:rPr>
          <w:rFonts w:ascii="Times New Roman" w:eastAsia="楷体" w:hAnsi="Times New Roman" w:cs="Times New Roman" w:hint="eastAsia"/>
        </w:rPr>
        <w:t>/</w:t>
      </w:r>
      <w:r w:rsidR="00CE7232">
        <w:rPr>
          <w:rFonts w:ascii="Times New Roman" w:eastAsia="楷体" w:hAnsi="Times New Roman" w:cs="Times New Roman" w:hint="eastAsia"/>
        </w:rPr>
        <w:t>墙报</w:t>
      </w:r>
      <w:r>
        <w:rPr>
          <w:rFonts w:ascii="Times New Roman" w:eastAsia="楷体" w:hAnsi="Times New Roman" w:cs="Times New Roman"/>
        </w:rPr>
        <w:t>提交截止：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10</w:t>
      </w:r>
      <w:r>
        <w:rPr>
          <w:rFonts w:ascii="Times New Roman" w:eastAsia="楷体" w:hAnsi="Times New Roman" w:cs="Times New Roman"/>
        </w:rPr>
        <w:t>月</w:t>
      </w:r>
      <w:r w:rsidR="0002734D">
        <w:rPr>
          <w:rFonts w:ascii="Times New Roman" w:eastAsia="楷体" w:hAnsi="Times New Roman" w:cs="Times New Roman" w:hint="eastAsia"/>
        </w:rPr>
        <w:t>31</w:t>
      </w:r>
      <w:r>
        <w:rPr>
          <w:rFonts w:ascii="Times New Roman" w:eastAsia="楷体" w:hAnsi="Times New Roman" w:cs="Times New Roman"/>
        </w:rPr>
        <w:t>日</w:t>
      </w:r>
    </w:p>
    <w:p w14:paraId="161B85E3" w14:textId="73F7EE06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评审结果通知：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</w:t>
      </w:r>
      <w:r w:rsidR="0002734D">
        <w:rPr>
          <w:rFonts w:ascii="Times New Roman" w:eastAsia="楷体" w:hAnsi="Times New Roman" w:cs="Times New Roman" w:hint="eastAsia"/>
        </w:rPr>
        <w:t>1</w:t>
      </w:r>
      <w:r>
        <w:rPr>
          <w:rFonts w:ascii="Times New Roman" w:eastAsia="楷体" w:hAnsi="Times New Roman" w:cs="Times New Roman"/>
        </w:rPr>
        <w:t>月</w:t>
      </w:r>
      <w:r w:rsidR="0002734D">
        <w:rPr>
          <w:rFonts w:ascii="Times New Roman" w:eastAsia="楷体" w:hAnsi="Times New Roman" w:cs="Times New Roman" w:hint="eastAsia"/>
        </w:rPr>
        <w:t>6</w:t>
      </w:r>
      <w:r>
        <w:rPr>
          <w:rFonts w:ascii="Times New Roman" w:eastAsia="楷体" w:hAnsi="Times New Roman" w:cs="Times New Roman"/>
        </w:rPr>
        <w:t>日</w:t>
      </w:r>
    </w:p>
    <w:p w14:paraId="161B85E5" w14:textId="77777777" w:rsidR="00E43B49" w:rsidRDefault="000639EA">
      <w:pPr>
        <w:rPr>
          <w:rFonts w:ascii="Times New Roman" w:eastAsia="楷体" w:hAnsi="Times New Roman" w:cs="Times New Roman"/>
        </w:rPr>
      </w:pPr>
      <w:r>
        <w:rPr>
          <w:rFonts w:ascii="Times New Roman" w:eastAsia="楷体" w:hAnsi="Times New Roman" w:cs="Times New Roman"/>
        </w:rPr>
        <w:t>会议日期：</w:t>
      </w:r>
      <w:r>
        <w:rPr>
          <w:rFonts w:ascii="Times New Roman" w:eastAsia="楷体" w:hAnsi="Times New Roman" w:cs="Times New Roman"/>
        </w:rPr>
        <w:t>202</w:t>
      </w:r>
      <w:r>
        <w:rPr>
          <w:rFonts w:ascii="Times New Roman" w:eastAsia="楷体" w:hAnsi="Times New Roman" w:cs="Times New Roman" w:hint="eastAsia"/>
        </w:rPr>
        <w:t>5</w:t>
      </w:r>
      <w:r>
        <w:rPr>
          <w:rFonts w:ascii="Times New Roman" w:eastAsia="楷体" w:hAnsi="Times New Roman" w:cs="Times New Roman"/>
        </w:rPr>
        <w:t>年</w:t>
      </w:r>
      <w:r>
        <w:rPr>
          <w:rFonts w:ascii="Times New Roman" w:eastAsia="楷体" w:hAnsi="Times New Roman" w:cs="Times New Roman" w:hint="eastAsia"/>
        </w:rPr>
        <w:t>11</w:t>
      </w:r>
      <w:r>
        <w:rPr>
          <w:rFonts w:ascii="Times New Roman" w:eastAsia="楷体" w:hAnsi="Times New Roman" w:cs="Times New Roman"/>
        </w:rPr>
        <w:t>月</w:t>
      </w:r>
      <w:r>
        <w:rPr>
          <w:rFonts w:ascii="Times New Roman" w:eastAsia="楷体" w:hAnsi="Times New Roman" w:cs="Times New Roman" w:hint="eastAsia"/>
        </w:rPr>
        <w:t>20</w:t>
      </w:r>
      <w:r>
        <w:rPr>
          <w:rFonts w:ascii="Times New Roman" w:eastAsia="楷体" w:hAnsi="Times New Roman" w:cs="Times New Roman"/>
        </w:rPr>
        <w:t>–</w:t>
      </w:r>
      <w:r>
        <w:rPr>
          <w:rFonts w:ascii="Times New Roman" w:eastAsia="楷体" w:hAnsi="Times New Roman" w:cs="Times New Roman" w:hint="eastAsia"/>
        </w:rPr>
        <w:t>23</w:t>
      </w:r>
      <w:r>
        <w:rPr>
          <w:rFonts w:ascii="Times New Roman" w:eastAsia="楷体" w:hAnsi="Times New Roman" w:cs="Times New Roman"/>
        </w:rPr>
        <w:t>日</w:t>
      </w:r>
    </w:p>
    <w:p w14:paraId="161B85E6" w14:textId="77777777" w:rsidR="00E43B49" w:rsidRDefault="00E43B49">
      <w:pPr>
        <w:rPr>
          <w:rFonts w:ascii="Times New Roman" w:eastAsia="楷体" w:hAnsi="Times New Roman" w:cs="Times New Roman"/>
        </w:rPr>
      </w:pPr>
    </w:p>
    <w:p w14:paraId="161B85E7" w14:textId="77777777" w:rsidR="00E43B49" w:rsidRDefault="000639EA">
      <w:pPr>
        <w:rPr>
          <w:rFonts w:ascii="Times New Roman" w:eastAsia="楷体" w:hAnsi="Times New Roman" w:cs="Times New Roman"/>
          <w:b/>
          <w:bCs/>
        </w:rPr>
      </w:pPr>
      <w:r>
        <w:rPr>
          <w:rFonts w:ascii="Times New Roman" w:eastAsia="楷体" w:hAnsi="Times New Roman" w:cs="Times New Roman"/>
          <w:b/>
          <w:bCs/>
        </w:rPr>
        <w:t>四、投稿咨询</w:t>
      </w:r>
    </w:p>
    <w:p w14:paraId="161B85E8" w14:textId="18CEB4AD" w:rsidR="00E43B49" w:rsidRDefault="000639EA">
      <w:pPr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lastRenderedPageBreak/>
        <w:t>组委会联系人</w:t>
      </w:r>
      <w:r>
        <w:rPr>
          <w:rFonts w:ascii="Times New Roman" w:eastAsia="楷体" w:hAnsi="Times New Roman" w:cs="Times New Roman"/>
          <w:szCs w:val="22"/>
        </w:rPr>
        <w:t>：</w:t>
      </w:r>
      <w:r>
        <w:rPr>
          <w:rFonts w:ascii="Times New Roman" w:eastAsia="楷体" w:hAnsi="Times New Roman" w:cs="Times New Roman" w:hint="eastAsia"/>
          <w:szCs w:val="22"/>
        </w:rPr>
        <w:t>王远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 w:rsidR="00103EDE">
        <w:rPr>
          <w:rFonts w:ascii="Times New Roman" w:eastAsia="楷体" w:hAnsi="Times New Roman" w:cs="Times New Roman" w:hint="eastAsia"/>
          <w:szCs w:val="22"/>
        </w:rPr>
        <w:t>老师</w:t>
      </w:r>
      <w:r>
        <w:rPr>
          <w:rFonts w:ascii="Times New Roman" w:eastAsia="楷体" w:hAnsi="Times New Roman" w:cs="Times New Roman" w:hint="eastAsia"/>
          <w:szCs w:val="22"/>
        </w:rPr>
        <w:t>（</w:t>
      </w:r>
      <w:r>
        <w:rPr>
          <w:rFonts w:ascii="Times New Roman" w:eastAsia="楷体" w:hAnsi="Times New Roman" w:cs="Times New Roman" w:hint="eastAsia"/>
          <w:szCs w:val="22"/>
        </w:rPr>
        <w:t>email: wangyuan01616@163.com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161B85E9" w14:textId="77777777" w:rsidR="00E43B49" w:rsidRDefault="000639EA">
      <w:pPr>
        <w:tabs>
          <w:tab w:val="left" w:pos="6312"/>
        </w:tabs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/>
          <w:szCs w:val="22"/>
        </w:rPr>
        <w:t>分会</w:t>
      </w:r>
      <w:r>
        <w:rPr>
          <w:rFonts w:ascii="Times New Roman" w:eastAsia="楷体" w:hAnsi="Times New Roman" w:cs="Times New Roman" w:hint="eastAsia"/>
          <w:szCs w:val="22"/>
        </w:rPr>
        <w:t>联系人</w:t>
      </w:r>
      <w:r>
        <w:rPr>
          <w:rFonts w:ascii="Times New Roman" w:eastAsia="楷体" w:hAnsi="Times New Roman" w:cs="Times New Roman"/>
          <w:szCs w:val="22"/>
        </w:rPr>
        <w:t>：</w:t>
      </w:r>
    </w:p>
    <w:p w14:paraId="161B85EA" w14:textId="20143FBF" w:rsidR="00E43B49" w:rsidRDefault="000639EA">
      <w:pPr>
        <w:tabs>
          <w:tab w:val="left" w:pos="6092"/>
        </w:tabs>
        <w:ind w:firstLineChars="200" w:firstLine="44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罗加严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/>
          <w:szCs w:val="22"/>
        </w:rPr>
        <w:t>教授（</w:t>
      </w:r>
      <w:r>
        <w:rPr>
          <w:rFonts w:ascii="Times New Roman" w:eastAsia="楷体" w:hAnsi="Times New Roman" w:cs="Times New Roman" w:hint="eastAsia"/>
          <w:szCs w:val="22"/>
        </w:rPr>
        <w:t>em</w:t>
      </w:r>
      <w:r w:rsidRPr="004326FA">
        <w:rPr>
          <w:rFonts w:ascii="Times New Roman" w:eastAsia="楷体" w:hAnsi="Times New Roman" w:cs="Times New Roman" w:hint="eastAsia"/>
          <w:color w:val="000000" w:themeColor="text1"/>
          <w:szCs w:val="22"/>
        </w:rPr>
        <w:t xml:space="preserve">ail: </w:t>
      </w:r>
      <w:r w:rsidRPr="004326FA">
        <w:rPr>
          <w:rFonts w:hint="eastAsia"/>
          <w:color w:val="000000" w:themeColor="text1"/>
        </w:rPr>
        <w:t>j</w:t>
      </w:r>
      <w:r w:rsidRPr="00BA6823">
        <w:rPr>
          <w:rStyle w:val="af0"/>
          <w:rFonts w:ascii="Times New Roman" w:eastAsia="楷体" w:hAnsi="Times New Roman" w:cs="Times New Roman" w:hint="eastAsia"/>
          <w:color w:val="000000" w:themeColor="text1"/>
          <w:szCs w:val="22"/>
          <w:u w:val="none"/>
        </w:rPr>
        <w:t>yluo@sjtu.edu.cn</w:t>
      </w:r>
      <w:r w:rsidRPr="004326FA">
        <w:rPr>
          <w:rFonts w:ascii="Times New Roman" w:eastAsia="楷体" w:hAnsi="Times New Roman" w:cs="Times New Roman" w:hint="eastAsia"/>
          <w:color w:val="000000" w:themeColor="text1"/>
          <w:szCs w:val="22"/>
        </w:rPr>
        <w:t>）</w:t>
      </w:r>
    </w:p>
    <w:p w14:paraId="161B85EB" w14:textId="6F0EE8AD" w:rsidR="00E43B49" w:rsidRDefault="000639EA">
      <w:pPr>
        <w:tabs>
          <w:tab w:val="left" w:pos="6312"/>
        </w:tabs>
        <w:ind w:firstLineChars="200" w:firstLine="44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吴</w:t>
      </w:r>
      <w:r>
        <w:rPr>
          <w:rFonts w:ascii="Times New Roman" w:eastAsia="楷体" w:hAnsi="Times New Roman" w:cs="Times New Roman" w:hint="eastAsia"/>
          <w:szCs w:val="22"/>
        </w:rPr>
        <w:t xml:space="preserve">  </w:t>
      </w:r>
      <w:r>
        <w:rPr>
          <w:rFonts w:ascii="Times New Roman" w:eastAsia="楷体" w:hAnsi="Times New Roman" w:cs="Times New Roman" w:hint="eastAsia"/>
          <w:szCs w:val="22"/>
        </w:rPr>
        <w:t>洋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教授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/>
          <w:szCs w:val="22"/>
        </w:rPr>
        <w:t>（</w:t>
      </w:r>
      <w:r>
        <w:rPr>
          <w:rFonts w:ascii="Times New Roman" w:eastAsia="楷体" w:hAnsi="Times New Roman" w:cs="Times New Roman" w:hint="eastAsia"/>
          <w:szCs w:val="22"/>
        </w:rPr>
        <w:t>email: yang_wu@shu.edu.cn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161B85EC" w14:textId="77777777" w:rsidR="00E43B49" w:rsidRDefault="000639EA">
      <w:pPr>
        <w:tabs>
          <w:tab w:val="left" w:pos="6312"/>
        </w:tabs>
        <w:ind w:firstLineChars="200" w:firstLine="44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陈俊超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助理研究员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/>
          <w:szCs w:val="22"/>
        </w:rPr>
        <w:t>（</w:t>
      </w:r>
      <w:r>
        <w:rPr>
          <w:rFonts w:ascii="Times New Roman" w:eastAsia="楷体" w:hAnsi="Times New Roman" w:cs="Times New Roman" w:hint="eastAsia"/>
          <w:szCs w:val="22"/>
        </w:rPr>
        <w:t>email: junchaochen@sjtu.edu.cn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p w14:paraId="161B85ED" w14:textId="77777777" w:rsidR="00E43B49" w:rsidRDefault="000639EA">
      <w:pPr>
        <w:tabs>
          <w:tab w:val="left" w:pos="6312"/>
        </w:tabs>
        <w:ind w:firstLineChars="200" w:firstLine="440"/>
        <w:rPr>
          <w:rFonts w:ascii="Times New Roman" w:eastAsia="楷体" w:hAnsi="Times New Roman" w:cs="Times New Roman"/>
          <w:szCs w:val="22"/>
        </w:rPr>
      </w:pPr>
      <w:r>
        <w:rPr>
          <w:rFonts w:ascii="Times New Roman" w:eastAsia="楷体" w:hAnsi="Times New Roman" w:cs="Times New Roman" w:hint="eastAsia"/>
          <w:szCs w:val="22"/>
        </w:rPr>
        <w:t>吕卓然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 w:hint="eastAsia"/>
          <w:szCs w:val="22"/>
        </w:rPr>
        <w:t>助理研究员</w:t>
      </w:r>
      <w:r>
        <w:rPr>
          <w:rFonts w:ascii="Times New Roman" w:eastAsia="楷体" w:hAnsi="Times New Roman" w:cs="Times New Roman" w:hint="eastAsia"/>
          <w:szCs w:val="22"/>
        </w:rPr>
        <w:t xml:space="preserve"> </w:t>
      </w:r>
      <w:r>
        <w:rPr>
          <w:rFonts w:ascii="Times New Roman" w:eastAsia="楷体" w:hAnsi="Times New Roman" w:cs="Times New Roman"/>
          <w:szCs w:val="22"/>
        </w:rPr>
        <w:t>（</w:t>
      </w:r>
      <w:r>
        <w:rPr>
          <w:rFonts w:ascii="Times New Roman" w:eastAsia="楷体" w:hAnsi="Times New Roman" w:cs="Times New Roman" w:hint="eastAsia"/>
          <w:szCs w:val="22"/>
        </w:rPr>
        <w:t>email: lvzhuoran@sjtu.edu.cn</w:t>
      </w:r>
      <w:r>
        <w:rPr>
          <w:rFonts w:ascii="Times New Roman" w:eastAsia="楷体" w:hAnsi="Times New Roman" w:cs="Times New Roman" w:hint="eastAsia"/>
          <w:szCs w:val="22"/>
        </w:rPr>
        <w:t>）</w:t>
      </w:r>
    </w:p>
    <w:sectPr w:rsidR="00E43B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ABB44D" w14:textId="77777777" w:rsidR="00615300" w:rsidRDefault="00615300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14:paraId="7996DD71" w14:textId="77777777" w:rsidR="00615300" w:rsidRDefault="00615300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altName w:val="KaiT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943A5" w14:textId="77777777" w:rsidR="00615300" w:rsidRDefault="00615300">
      <w:pPr>
        <w:spacing w:after="0"/>
        <w:rPr>
          <w:rFonts w:hint="eastAsia"/>
        </w:rPr>
      </w:pPr>
      <w:r>
        <w:separator/>
      </w:r>
    </w:p>
  </w:footnote>
  <w:footnote w:type="continuationSeparator" w:id="0">
    <w:p w14:paraId="5B9C255C" w14:textId="77777777" w:rsidR="00615300" w:rsidRDefault="00615300">
      <w:pPr>
        <w:spacing w:after="0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15E8"/>
    <w:rsid w:val="0002734D"/>
    <w:rsid w:val="000639EA"/>
    <w:rsid w:val="000D4EA9"/>
    <w:rsid w:val="00103EDE"/>
    <w:rsid w:val="00147651"/>
    <w:rsid w:val="00150694"/>
    <w:rsid w:val="001C1FD0"/>
    <w:rsid w:val="002A7FC8"/>
    <w:rsid w:val="002F7F4B"/>
    <w:rsid w:val="00403D92"/>
    <w:rsid w:val="00421693"/>
    <w:rsid w:val="004326FA"/>
    <w:rsid w:val="004D4945"/>
    <w:rsid w:val="00607C54"/>
    <w:rsid w:val="00615300"/>
    <w:rsid w:val="006401B3"/>
    <w:rsid w:val="00666F53"/>
    <w:rsid w:val="006A2405"/>
    <w:rsid w:val="007D56F2"/>
    <w:rsid w:val="00865E9F"/>
    <w:rsid w:val="009231F6"/>
    <w:rsid w:val="0094597A"/>
    <w:rsid w:val="009A15E8"/>
    <w:rsid w:val="009A3A05"/>
    <w:rsid w:val="009D4C22"/>
    <w:rsid w:val="00A02828"/>
    <w:rsid w:val="00BA5850"/>
    <w:rsid w:val="00BA6823"/>
    <w:rsid w:val="00BC69FC"/>
    <w:rsid w:val="00CE021C"/>
    <w:rsid w:val="00CE7232"/>
    <w:rsid w:val="00E16B39"/>
    <w:rsid w:val="00E43B49"/>
    <w:rsid w:val="00E72B1E"/>
    <w:rsid w:val="00EB2ECD"/>
    <w:rsid w:val="00EF75E5"/>
    <w:rsid w:val="00FD0135"/>
    <w:rsid w:val="0CC17B7D"/>
    <w:rsid w:val="12D75095"/>
    <w:rsid w:val="3BF0716D"/>
    <w:rsid w:val="62D66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1B85B2"/>
  <w15:docId w15:val="{607783DC-B452-463E-89BB-6B036B4D0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160" w:line="278" w:lineRule="auto"/>
    </w:pPr>
    <w:rPr>
      <w:kern w:val="2"/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Title"/>
    <w:basedOn w:val="a"/>
    <w:next w:val="a"/>
    <w:link w:val="ac"/>
    <w:uiPriority w:val="10"/>
    <w:qFormat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Strong"/>
    <w:basedOn w:val="a0"/>
    <w:uiPriority w:val="22"/>
    <w:qFormat/>
    <w:rPr>
      <w:b/>
      <w:bCs/>
    </w:rPr>
  </w:style>
  <w:style w:type="character" w:styleId="af0">
    <w:name w:val="Hyperlink"/>
    <w:basedOn w:val="a0"/>
    <w:uiPriority w:val="99"/>
    <w:unhideWhenUsed/>
    <w:qFormat/>
    <w:rPr>
      <w:color w:val="0000FF"/>
      <w:u w:val="single"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qFormat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qFormat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Pr>
      <w:rFonts w:eastAsiaTheme="majorEastAsia" w:cstheme="majorBidi"/>
      <w:color w:val="595959" w:themeColor="text1" w:themeTint="A6"/>
    </w:rPr>
  </w:style>
  <w:style w:type="character" w:customStyle="1" w:styleId="ac">
    <w:name w:val="标题 字符"/>
    <w:basedOn w:val="a0"/>
    <w:link w:val="ab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f2">
    <w:name w:val="Quote"/>
    <w:basedOn w:val="a"/>
    <w:next w:val="a"/>
    <w:link w:val="af3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f3">
    <w:name w:val="引用 字符"/>
    <w:basedOn w:val="a0"/>
    <w:link w:val="af2"/>
    <w:uiPriority w:val="29"/>
    <w:rPr>
      <w:i/>
      <w:iCs/>
      <w:color w:val="404040" w:themeColor="text1" w:themeTint="BF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11">
    <w:name w:val="明显强调1"/>
    <w:basedOn w:val="a0"/>
    <w:uiPriority w:val="21"/>
    <w:qFormat/>
    <w:rPr>
      <w:i/>
      <w:iCs/>
      <w:color w:val="0F4761" w:themeColor="accent1" w:themeShade="BF"/>
    </w:rPr>
  </w:style>
  <w:style w:type="paragraph" w:styleId="af5">
    <w:name w:val="Intense Quote"/>
    <w:basedOn w:val="a"/>
    <w:next w:val="a"/>
    <w:link w:val="af6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6">
    <w:name w:val="明显引用 字符"/>
    <w:basedOn w:val="a0"/>
    <w:link w:val="af5"/>
    <w:uiPriority w:val="30"/>
    <w:qFormat/>
    <w:rPr>
      <w:i/>
      <w:iCs/>
      <w:color w:val="0F4761" w:themeColor="accent1" w:themeShade="BF"/>
    </w:rPr>
  </w:style>
  <w:style w:type="character" w:customStyle="1" w:styleId="12">
    <w:name w:val="明显参考1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a"/>
    <w:qFormat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kern w:val="0"/>
      <w:sz w:val="24"/>
      <w14:ligatures w14:val="none"/>
    </w:rPr>
  </w:style>
  <w:style w:type="character" w:customStyle="1" w:styleId="13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e">
    <w:name w:val="批注主题 字符"/>
    <w:basedOn w:val="a4"/>
    <w:link w:val="ad"/>
    <w:uiPriority w:val="99"/>
    <w:semiHidden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946</Words>
  <Characters>1258</Characters>
  <Application>Microsoft Office Word</Application>
  <DocSecurity>0</DocSecurity>
  <Lines>64</Lines>
  <Paragraphs>58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希蒙 吕</dc:creator>
  <cp:lastModifiedBy>希蒙 吕</cp:lastModifiedBy>
  <cp:revision>17</cp:revision>
  <dcterms:created xsi:type="dcterms:W3CDTF">2025-08-09T02:51:00Z</dcterms:created>
  <dcterms:modified xsi:type="dcterms:W3CDTF">2025-08-14T06:56:00Z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eyJoZGlkIjoiMzEwNTM5NzYwMDRjMzkwZTVkZjY2ODkwMGIxNGU0OTUiLCJ1c2VySWQiOiIxNjM0MzE4NDUzIn0=</vt:lpwstr>
  </property>
  <property fmtid="{D5CDD505-2E9C-101B-9397-08002B2CF9AE}" pid="3" name="KSOProductBuildVer">
    <vt:lpwstr>2052-12.1.0.20784</vt:lpwstr>
  </property>
  <property fmtid="{D5CDD505-2E9C-101B-9397-08002B2CF9AE}" pid="4" name="ICV">
    <vt:lpwstr>70249D815FEA4CB298EFDDBC1976F9D9_12</vt:lpwstr>
  </property>
  <property fmtid="{D5CDD505-2E9C-101B-9397-08002B2CF9AE}" pid="5" name="GrammarlyDocumentId">
    <vt:lpwstr>82896842-1220-49a2-a9ff-e80b574772bd</vt:lpwstr>
  </property>
</Properties>
</file>