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4E0F4345" w:rsidR="009A15E8" w:rsidRPr="009A15E8" w:rsidRDefault="002D1DE3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2D1DE3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电催化水分解制</w:t>
      </w:r>
      <w:r>
        <w:rPr>
          <w:rFonts w:ascii="Times New Roman" w:eastAsia="楷体" w:hAnsi="Times New Roman" w:cs="Times New Roman" w:hint="eastAsia"/>
          <w:b/>
          <w:bCs/>
          <w:sz w:val="28"/>
          <w:szCs w:val="28"/>
        </w:rPr>
        <w:t>氢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53088E4A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2D1DE3" w:rsidRPr="002D1DE3">
        <w:rPr>
          <w:rFonts w:ascii="Times New Roman" w:eastAsia="楷体" w:hAnsi="Times New Roman" w:cs="Times New Roman" w:hint="eastAsia"/>
        </w:rPr>
        <w:t>电催化水分解制氢</w:t>
      </w:r>
    </w:p>
    <w:p w14:paraId="22D0997D" w14:textId="6EBFFB94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A73357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A73357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03000A09" w14:textId="77777777" w:rsidR="00DD0D2B" w:rsidRDefault="009A15E8" w:rsidP="00DD0D2B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DD0D2B">
        <w:rPr>
          <w:rFonts w:ascii="Times New Roman" w:eastAsia="楷体" w:hAnsi="Times New Roman" w:cs="Times New Roman"/>
        </w:rPr>
        <w:t>会议官网在线投稿系统</w:t>
      </w:r>
    </w:p>
    <w:p w14:paraId="338DB378" w14:textId="77777777" w:rsidR="00DD0D2B" w:rsidRPr="003F79F1" w:rsidRDefault="00DD0D2B" w:rsidP="00DD0D2B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379D0263" w14:textId="311F705B" w:rsidR="009A15E8" w:rsidRPr="009A15E8" w:rsidRDefault="00DD0D2B" w:rsidP="00781C1D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65419831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9A15E8">
        <w:rPr>
          <w:rFonts w:ascii="Times New Roman" w:eastAsia="楷体" w:hAnsi="Times New Roman" w:cs="Times New Roman"/>
          <w:b/>
          <w:bCs/>
        </w:rPr>
        <w:t>催化剂设计与合成</w:t>
      </w:r>
    </w:p>
    <w:p w14:paraId="47E00807" w14:textId="4CEB6DD3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1.1</w:t>
      </w:r>
      <w:r w:rsidR="002D1DE3" w:rsidRPr="002D1DE3">
        <w:rPr>
          <w:rFonts w:ascii="Times New Roman" w:eastAsia="楷体" w:hAnsi="Times New Roman" w:cs="Times New Roman" w:hint="eastAsia"/>
        </w:rPr>
        <w:t>过渡金属基催化剂（</w:t>
      </w:r>
      <w:r w:rsidR="002D1DE3" w:rsidRPr="002D1DE3">
        <w:rPr>
          <w:rFonts w:ascii="Times New Roman" w:eastAsia="楷体" w:hAnsi="Times New Roman" w:cs="Times New Roman" w:hint="eastAsia"/>
        </w:rPr>
        <w:t>Ni</w:t>
      </w:r>
      <w:r w:rsidR="002D1DE3" w:rsidRPr="002D1DE3">
        <w:rPr>
          <w:rFonts w:ascii="Times New Roman" w:eastAsia="楷体" w:hAnsi="Times New Roman" w:cs="Times New Roman" w:hint="eastAsia"/>
        </w:rPr>
        <w:t>、</w:t>
      </w:r>
      <w:r w:rsidR="002D1DE3" w:rsidRPr="002D1DE3">
        <w:rPr>
          <w:rFonts w:ascii="Times New Roman" w:eastAsia="楷体" w:hAnsi="Times New Roman" w:cs="Times New Roman" w:hint="eastAsia"/>
        </w:rPr>
        <w:t>Fe</w:t>
      </w:r>
      <w:r w:rsidR="002D1DE3" w:rsidRPr="002D1DE3">
        <w:rPr>
          <w:rFonts w:ascii="Times New Roman" w:eastAsia="楷体" w:hAnsi="Times New Roman" w:cs="Times New Roman" w:hint="eastAsia"/>
        </w:rPr>
        <w:t>、</w:t>
      </w:r>
      <w:r w:rsidR="002D1DE3" w:rsidRPr="002D1DE3">
        <w:rPr>
          <w:rFonts w:ascii="Times New Roman" w:eastAsia="楷体" w:hAnsi="Times New Roman" w:cs="Times New Roman" w:hint="eastAsia"/>
        </w:rPr>
        <w:t>Co</w:t>
      </w:r>
      <w:r w:rsidR="002D1DE3" w:rsidRPr="002D1DE3">
        <w:rPr>
          <w:rFonts w:ascii="Times New Roman" w:eastAsia="楷体" w:hAnsi="Times New Roman" w:cs="Times New Roman" w:hint="eastAsia"/>
        </w:rPr>
        <w:t>、</w:t>
      </w:r>
      <w:r w:rsidR="002D1DE3" w:rsidRPr="002D1DE3">
        <w:rPr>
          <w:rFonts w:ascii="Times New Roman" w:eastAsia="楷体" w:hAnsi="Times New Roman" w:cs="Times New Roman" w:hint="eastAsia"/>
        </w:rPr>
        <w:t xml:space="preserve">Mo </w:t>
      </w:r>
      <w:r w:rsidR="002D1DE3" w:rsidRPr="002D1DE3">
        <w:rPr>
          <w:rFonts w:ascii="Times New Roman" w:eastAsia="楷体" w:hAnsi="Times New Roman" w:cs="Times New Roman" w:hint="eastAsia"/>
        </w:rPr>
        <w:t>等）的结构调控与活性位点设计</w:t>
      </w:r>
    </w:p>
    <w:p w14:paraId="4D4B0990" w14:textId="7A616F99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2D1DE3" w:rsidRPr="002D1DE3">
        <w:rPr>
          <w:rFonts w:ascii="Times New Roman" w:eastAsia="楷体" w:hAnsi="Times New Roman" w:cs="Times New Roman" w:hint="eastAsia"/>
        </w:rPr>
        <w:t>单原子催化剂、高熵合金催化剂、金属化合物（氧化物</w:t>
      </w:r>
      <w:r w:rsidR="002D1DE3" w:rsidRPr="002D1DE3">
        <w:rPr>
          <w:rFonts w:ascii="Times New Roman" w:eastAsia="楷体" w:hAnsi="Times New Roman" w:cs="Times New Roman" w:hint="eastAsia"/>
        </w:rPr>
        <w:t>/</w:t>
      </w:r>
      <w:r w:rsidR="002D1DE3" w:rsidRPr="002D1DE3">
        <w:rPr>
          <w:rFonts w:ascii="Times New Roman" w:eastAsia="楷体" w:hAnsi="Times New Roman" w:cs="Times New Roman" w:hint="eastAsia"/>
        </w:rPr>
        <w:t>氢氧化物</w:t>
      </w:r>
      <w:r w:rsidR="002D1DE3" w:rsidRPr="002D1DE3">
        <w:rPr>
          <w:rFonts w:ascii="Times New Roman" w:eastAsia="楷体" w:hAnsi="Times New Roman" w:cs="Times New Roman" w:hint="eastAsia"/>
        </w:rPr>
        <w:t>/</w:t>
      </w:r>
      <w:r w:rsidR="002D1DE3" w:rsidRPr="002D1DE3">
        <w:rPr>
          <w:rFonts w:ascii="Times New Roman" w:eastAsia="楷体" w:hAnsi="Times New Roman" w:cs="Times New Roman" w:hint="eastAsia"/>
        </w:rPr>
        <w:t>硫化物</w:t>
      </w:r>
      <w:r w:rsidR="002D1DE3" w:rsidRPr="002D1DE3">
        <w:rPr>
          <w:rFonts w:ascii="Times New Roman" w:eastAsia="楷体" w:hAnsi="Times New Roman" w:cs="Times New Roman" w:hint="eastAsia"/>
        </w:rPr>
        <w:t>/</w:t>
      </w:r>
      <w:r w:rsidR="002D1DE3" w:rsidRPr="002D1DE3">
        <w:rPr>
          <w:rFonts w:ascii="Times New Roman" w:eastAsia="楷体" w:hAnsi="Times New Roman" w:cs="Times New Roman" w:hint="eastAsia"/>
        </w:rPr>
        <w:t>磷化物</w:t>
      </w:r>
      <w:r w:rsidR="002D1DE3" w:rsidRPr="002D1DE3">
        <w:rPr>
          <w:rFonts w:ascii="Times New Roman" w:eastAsia="楷体" w:hAnsi="Times New Roman" w:cs="Times New Roman" w:hint="eastAsia"/>
        </w:rPr>
        <w:t>/</w:t>
      </w:r>
      <w:r w:rsidR="002D1DE3" w:rsidRPr="002D1DE3">
        <w:rPr>
          <w:rFonts w:ascii="Times New Roman" w:eastAsia="楷体" w:hAnsi="Times New Roman" w:cs="Times New Roman" w:hint="eastAsia"/>
        </w:rPr>
        <w:t>氮化物）设计与合成</w:t>
      </w:r>
    </w:p>
    <w:p w14:paraId="62ED0901" w14:textId="1DC95260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2D1DE3" w:rsidRPr="002D1DE3">
        <w:rPr>
          <w:rFonts w:ascii="Times New Roman" w:eastAsia="楷体" w:hAnsi="Times New Roman" w:cs="Times New Roman" w:hint="eastAsia"/>
        </w:rPr>
        <w:t>碳基复合催化剂、金属</w:t>
      </w:r>
      <w:r w:rsidR="002D1DE3" w:rsidRPr="002D1DE3">
        <w:rPr>
          <w:rFonts w:ascii="Times New Roman" w:eastAsia="楷体" w:hAnsi="Times New Roman" w:cs="Times New Roman" w:hint="eastAsia"/>
        </w:rPr>
        <w:t>-</w:t>
      </w:r>
      <w:r w:rsidR="002D1DE3" w:rsidRPr="002D1DE3">
        <w:rPr>
          <w:rFonts w:ascii="Times New Roman" w:eastAsia="楷体" w:hAnsi="Times New Roman" w:cs="Times New Roman" w:hint="eastAsia"/>
        </w:rPr>
        <w:t>有机骨架（</w:t>
      </w:r>
      <w:r w:rsidR="002D1DE3" w:rsidRPr="002D1DE3">
        <w:rPr>
          <w:rFonts w:ascii="Times New Roman" w:eastAsia="楷体" w:hAnsi="Times New Roman" w:cs="Times New Roman" w:hint="eastAsia"/>
        </w:rPr>
        <w:t>MOF/COF</w:t>
      </w:r>
      <w:r w:rsidR="002D1DE3" w:rsidRPr="002D1DE3">
        <w:rPr>
          <w:rFonts w:ascii="Times New Roman" w:eastAsia="楷体" w:hAnsi="Times New Roman" w:cs="Times New Roman" w:hint="eastAsia"/>
        </w:rPr>
        <w:t>）衍生物及纳米结构优化</w:t>
      </w:r>
    </w:p>
    <w:p w14:paraId="44BEB1D0" w14:textId="455EE9F1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Pr="009A15E8">
        <w:rPr>
          <w:rFonts w:ascii="Times New Roman" w:eastAsia="楷体" w:hAnsi="Times New Roman" w:cs="Times New Roman"/>
          <w:b/>
          <w:bCs/>
        </w:rPr>
        <w:t>反应机理与界面研究</w:t>
      </w:r>
    </w:p>
    <w:p w14:paraId="564EF34B" w14:textId="405BA381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2.1 </w:t>
      </w:r>
      <w:r w:rsidR="00A73357" w:rsidRPr="00A73357">
        <w:rPr>
          <w:rFonts w:ascii="Times New Roman" w:eastAsia="楷体" w:hAnsi="Times New Roman" w:cs="Times New Roman" w:hint="eastAsia"/>
        </w:rPr>
        <w:t>氢析出反应（</w:t>
      </w:r>
      <w:r w:rsidR="00A73357" w:rsidRPr="00A73357">
        <w:rPr>
          <w:rFonts w:ascii="Times New Roman" w:eastAsia="楷体" w:hAnsi="Times New Roman" w:cs="Times New Roman" w:hint="eastAsia"/>
        </w:rPr>
        <w:t>HER</w:t>
      </w:r>
      <w:r w:rsidR="00A73357" w:rsidRPr="00A73357">
        <w:rPr>
          <w:rFonts w:ascii="Times New Roman" w:eastAsia="楷体" w:hAnsi="Times New Roman" w:cs="Times New Roman" w:hint="eastAsia"/>
        </w:rPr>
        <w:t>）与析氧反应（</w:t>
      </w:r>
      <w:r w:rsidR="00A73357" w:rsidRPr="00A73357">
        <w:rPr>
          <w:rFonts w:ascii="Times New Roman" w:eastAsia="楷体" w:hAnsi="Times New Roman" w:cs="Times New Roman" w:hint="eastAsia"/>
        </w:rPr>
        <w:t>OER</w:t>
      </w:r>
      <w:r w:rsidR="00A73357" w:rsidRPr="00A73357">
        <w:rPr>
          <w:rFonts w:ascii="Times New Roman" w:eastAsia="楷体" w:hAnsi="Times New Roman" w:cs="Times New Roman" w:hint="eastAsia"/>
        </w:rPr>
        <w:t>）机理及反应路径调控</w:t>
      </w:r>
    </w:p>
    <w:p w14:paraId="61E5F4EB" w14:textId="46FD6EC7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A73357" w:rsidRPr="00A73357">
        <w:rPr>
          <w:rFonts w:ascii="Times New Roman" w:eastAsia="楷体" w:hAnsi="Times New Roman" w:cs="Times New Roman" w:hint="eastAsia"/>
        </w:rPr>
        <w:t>活性中间体识别与反应动力学分析</w:t>
      </w:r>
    </w:p>
    <w:p w14:paraId="5105F925" w14:textId="6DFD4810" w:rsid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2.3</w:t>
      </w:r>
      <w:r w:rsidR="00A73357" w:rsidRPr="00A73357">
        <w:rPr>
          <w:rFonts w:ascii="Times New Roman" w:eastAsia="楷体" w:hAnsi="Times New Roman" w:cs="Times New Roman" w:hint="eastAsia"/>
        </w:rPr>
        <w:t>电解质</w:t>
      </w:r>
      <w:r w:rsidR="00A73357" w:rsidRPr="00A73357">
        <w:rPr>
          <w:rFonts w:ascii="Times New Roman" w:eastAsia="楷体" w:hAnsi="Times New Roman" w:cs="Times New Roman" w:hint="eastAsia"/>
        </w:rPr>
        <w:t>/</w:t>
      </w:r>
      <w:r w:rsidR="00A73357" w:rsidRPr="00A73357">
        <w:rPr>
          <w:rFonts w:ascii="Times New Roman" w:eastAsia="楷体" w:hAnsi="Times New Roman" w:cs="Times New Roman" w:hint="eastAsia"/>
        </w:rPr>
        <w:t>电极界面结构（双电层、电荷传输与局域环境效应）</w:t>
      </w:r>
    </w:p>
    <w:p w14:paraId="47F4E20C" w14:textId="50EFB45B" w:rsidR="00A73357" w:rsidRPr="009A15E8" w:rsidRDefault="00A73357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2.4 </w:t>
      </w:r>
      <w:r w:rsidRPr="00A73357">
        <w:rPr>
          <w:rFonts w:ascii="Times New Roman" w:eastAsia="楷体" w:hAnsi="Times New Roman" w:cs="Times New Roman" w:hint="eastAsia"/>
        </w:rPr>
        <w:t>原位</w:t>
      </w:r>
      <w:r w:rsidRPr="00A73357">
        <w:rPr>
          <w:rFonts w:ascii="Times New Roman" w:eastAsia="楷体" w:hAnsi="Times New Roman" w:cs="Times New Roman" w:hint="eastAsia"/>
        </w:rPr>
        <w:t>/</w:t>
      </w:r>
      <w:r w:rsidRPr="00A73357">
        <w:rPr>
          <w:rFonts w:ascii="Times New Roman" w:eastAsia="楷体" w:hAnsi="Times New Roman" w:cs="Times New Roman" w:hint="eastAsia"/>
        </w:rPr>
        <w:t>准原位表征技术（原位拉曼、</w:t>
      </w:r>
      <w:r w:rsidRPr="00A73357">
        <w:rPr>
          <w:rFonts w:ascii="Times New Roman" w:eastAsia="楷体" w:hAnsi="Times New Roman" w:cs="Times New Roman" w:hint="eastAsia"/>
        </w:rPr>
        <w:t>XAS</w:t>
      </w:r>
      <w:r w:rsidRPr="00A73357">
        <w:rPr>
          <w:rFonts w:ascii="Times New Roman" w:eastAsia="楷体" w:hAnsi="Times New Roman" w:cs="Times New Roman" w:hint="eastAsia"/>
        </w:rPr>
        <w:t>、</w:t>
      </w:r>
      <w:r w:rsidRPr="00A73357">
        <w:rPr>
          <w:rFonts w:ascii="Times New Roman" w:eastAsia="楷体" w:hAnsi="Times New Roman" w:cs="Times New Roman" w:hint="eastAsia"/>
        </w:rPr>
        <w:t>FTIR</w:t>
      </w:r>
      <w:r w:rsidRPr="00A73357">
        <w:rPr>
          <w:rFonts w:ascii="Times New Roman" w:eastAsia="楷体" w:hAnsi="Times New Roman" w:cs="Times New Roman" w:hint="eastAsia"/>
        </w:rPr>
        <w:t>、电化学质谱等）</w:t>
      </w:r>
    </w:p>
    <w:p w14:paraId="7A4102B4" w14:textId="0DB0253A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Pr="009A15E8">
        <w:rPr>
          <w:rFonts w:ascii="Times New Roman" w:eastAsia="楷体" w:hAnsi="Times New Roman" w:cs="Times New Roman"/>
          <w:b/>
          <w:bCs/>
        </w:rPr>
        <w:t>系统集成与性能优化</w:t>
      </w:r>
    </w:p>
    <w:p w14:paraId="5FB3B085" w14:textId="62F191DC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A73357" w:rsidRPr="00A73357">
        <w:rPr>
          <w:rFonts w:ascii="Times New Roman" w:eastAsia="楷体" w:hAnsi="Times New Roman" w:cs="Times New Roman" w:hint="eastAsia"/>
        </w:rPr>
        <w:t>膜电极组装（</w:t>
      </w:r>
      <w:r w:rsidR="00A73357" w:rsidRPr="00A73357">
        <w:rPr>
          <w:rFonts w:ascii="Times New Roman" w:eastAsia="楷体" w:hAnsi="Times New Roman" w:cs="Times New Roman" w:hint="eastAsia"/>
        </w:rPr>
        <w:t>MEA</w:t>
      </w:r>
      <w:r w:rsidR="00A73357" w:rsidRPr="00A73357">
        <w:rPr>
          <w:rFonts w:ascii="Times New Roman" w:eastAsia="楷体" w:hAnsi="Times New Roman" w:cs="Times New Roman" w:hint="eastAsia"/>
        </w:rPr>
        <w:t>）与整体水分解器件结构优化</w:t>
      </w:r>
    </w:p>
    <w:p w14:paraId="49FF017B" w14:textId="77777777" w:rsidR="00A73357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A73357" w:rsidRPr="00A73357">
        <w:rPr>
          <w:rFonts w:ascii="Times New Roman" w:eastAsia="楷体" w:hAnsi="Times New Roman" w:cs="Times New Roman" w:hint="eastAsia"/>
        </w:rPr>
        <w:t>碱性、酸性及质子交换膜（</w:t>
      </w:r>
      <w:r w:rsidR="00A73357" w:rsidRPr="00A73357">
        <w:rPr>
          <w:rFonts w:ascii="Times New Roman" w:eastAsia="楷体" w:hAnsi="Times New Roman" w:cs="Times New Roman" w:hint="eastAsia"/>
        </w:rPr>
        <w:t>PEM</w:t>
      </w:r>
      <w:r w:rsidR="00A73357" w:rsidRPr="00A73357">
        <w:rPr>
          <w:rFonts w:ascii="Times New Roman" w:eastAsia="楷体" w:hAnsi="Times New Roman" w:cs="Times New Roman" w:hint="eastAsia"/>
        </w:rPr>
        <w:t>）</w:t>
      </w:r>
      <w:r w:rsidR="00A73357" w:rsidRPr="00A73357">
        <w:rPr>
          <w:rFonts w:ascii="Times New Roman" w:eastAsia="楷体" w:hAnsi="Times New Roman" w:cs="Times New Roman" w:hint="eastAsia"/>
        </w:rPr>
        <w:t>/</w:t>
      </w:r>
      <w:r w:rsidR="00A73357" w:rsidRPr="00A73357">
        <w:rPr>
          <w:rFonts w:ascii="Times New Roman" w:eastAsia="楷体" w:hAnsi="Times New Roman" w:cs="Times New Roman" w:hint="eastAsia"/>
        </w:rPr>
        <w:t>阴离子交换膜（</w:t>
      </w:r>
      <w:r w:rsidR="00A73357" w:rsidRPr="00A73357">
        <w:rPr>
          <w:rFonts w:ascii="Times New Roman" w:eastAsia="楷体" w:hAnsi="Times New Roman" w:cs="Times New Roman" w:hint="eastAsia"/>
        </w:rPr>
        <w:t>AEM</w:t>
      </w:r>
      <w:r w:rsidR="00A73357" w:rsidRPr="00A73357">
        <w:rPr>
          <w:rFonts w:ascii="Times New Roman" w:eastAsia="楷体" w:hAnsi="Times New Roman" w:cs="Times New Roman" w:hint="eastAsia"/>
        </w:rPr>
        <w:t>）体系开发</w:t>
      </w:r>
    </w:p>
    <w:p w14:paraId="391C9515" w14:textId="6ED88ADB" w:rsidR="00A73357" w:rsidRDefault="00A73357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3.3 </w:t>
      </w:r>
      <w:r w:rsidRPr="00A73357">
        <w:rPr>
          <w:rFonts w:ascii="Times New Roman" w:eastAsia="楷体" w:hAnsi="Times New Roman" w:cs="Times New Roman" w:hint="eastAsia"/>
        </w:rPr>
        <w:t>高电流密度、长寿命稳定性及低能耗电解系统</w:t>
      </w:r>
    </w:p>
    <w:p w14:paraId="700E1ADF" w14:textId="56E8B961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Pr="009A15E8">
        <w:rPr>
          <w:rFonts w:ascii="Times New Roman" w:eastAsia="楷体" w:hAnsi="Times New Roman" w:cs="Times New Roman"/>
          <w:b/>
          <w:bCs/>
        </w:rPr>
        <w:t>理论模拟与人工智能应用</w:t>
      </w:r>
    </w:p>
    <w:p w14:paraId="4BEE0DA7" w14:textId="77777777" w:rsidR="00A73357" w:rsidRPr="00A73357" w:rsidRDefault="00A73357" w:rsidP="00A73357">
      <w:pPr>
        <w:rPr>
          <w:rFonts w:ascii="Times New Roman" w:eastAsia="楷体" w:hAnsi="Times New Roman" w:cs="Times New Roman"/>
        </w:rPr>
      </w:pPr>
      <w:r w:rsidRPr="00A73357">
        <w:rPr>
          <w:rFonts w:ascii="Times New Roman" w:eastAsia="楷体" w:hAnsi="Times New Roman" w:cs="Times New Roman" w:hint="eastAsia"/>
        </w:rPr>
        <w:t xml:space="preserve">4.1 </w:t>
      </w:r>
      <w:r w:rsidRPr="00A73357">
        <w:rPr>
          <w:rFonts w:ascii="Times New Roman" w:eastAsia="楷体" w:hAnsi="Times New Roman" w:cs="Times New Roman" w:hint="eastAsia"/>
        </w:rPr>
        <w:t>反应自由能计算、活性描述符挖掘与机理预测</w:t>
      </w:r>
    </w:p>
    <w:p w14:paraId="068E92B1" w14:textId="77777777" w:rsidR="00A73357" w:rsidRPr="00A73357" w:rsidRDefault="00A73357" w:rsidP="00A73357">
      <w:pPr>
        <w:rPr>
          <w:rFonts w:ascii="Times New Roman" w:eastAsia="楷体" w:hAnsi="Times New Roman" w:cs="Times New Roman"/>
        </w:rPr>
      </w:pPr>
      <w:r w:rsidRPr="00A73357">
        <w:rPr>
          <w:rFonts w:ascii="Times New Roman" w:eastAsia="楷体" w:hAnsi="Times New Roman" w:cs="Times New Roman" w:hint="eastAsia"/>
        </w:rPr>
        <w:t xml:space="preserve">4.2 </w:t>
      </w:r>
      <w:r w:rsidRPr="00A73357">
        <w:rPr>
          <w:rFonts w:ascii="Times New Roman" w:eastAsia="楷体" w:hAnsi="Times New Roman" w:cs="Times New Roman" w:hint="eastAsia"/>
        </w:rPr>
        <w:t>机器学习与高通量计算</w:t>
      </w:r>
      <w:r w:rsidRPr="00A73357">
        <w:rPr>
          <w:rFonts w:ascii="Times New Roman" w:eastAsia="楷体" w:hAnsi="Times New Roman" w:cs="Times New Roman" w:hint="eastAsia"/>
        </w:rPr>
        <w:t>/</w:t>
      </w:r>
      <w:r w:rsidRPr="00A73357">
        <w:rPr>
          <w:rFonts w:ascii="Times New Roman" w:eastAsia="楷体" w:hAnsi="Times New Roman" w:cs="Times New Roman" w:hint="eastAsia"/>
        </w:rPr>
        <w:t>实验相结合的催化剂筛选</w:t>
      </w:r>
    </w:p>
    <w:p w14:paraId="50E948B0" w14:textId="77777777" w:rsidR="00A73357" w:rsidRDefault="00A73357" w:rsidP="00A73357">
      <w:pPr>
        <w:rPr>
          <w:rFonts w:ascii="Times New Roman" w:eastAsia="楷体" w:hAnsi="Times New Roman" w:cs="Times New Roman"/>
        </w:rPr>
      </w:pPr>
      <w:r w:rsidRPr="00A73357">
        <w:rPr>
          <w:rFonts w:ascii="Times New Roman" w:eastAsia="楷体" w:hAnsi="Times New Roman" w:cs="Times New Roman" w:hint="eastAsia"/>
        </w:rPr>
        <w:lastRenderedPageBreak/>
        <w:t xml:space="preserve">4.3 </w:t>
      </w:r>
      <w:r w:rsidRPr="00A73357">
        <w:rPr>
          <w:rFonts w:ascii="Times New Roman" w:eastAsia="楷体" w:hAnsi="Times New Roman" w:cs="Times New Roman" w:hint="eastAsia"/>
        </w:rPr>
        <w:t>多尺度模拟与电解槽过程优化</w:t>
      </w:r>
    </w:p>
    <w:p w14:paraId="269FB237" w14:textId="221669E5" w:rsidR="009A15E8" w:rsidRPr="009A15E8" w:rsidRDefault="009A15E8" w:rsidP="00A73357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5. </w:t>
      </w:r>
      <w:r w:rsidRPr="009A15E8">
        <w:rPr>
          <w:rFonts w:ascii="Times New Roman" w:eastAsia="楷体" w:hAnsi="Times New Roman" w:cs="Times New Roman"/>
          <w:b/>
          <w:bCs/>
        </w:rPr>
        <w:t>可持续性与技术经济性</w:t>
      </w:r>
    </w:p>
    <w:p w14:paraId="1655AE43" w14:textId="77777777" w:rsidR="00A73357" w:rsidRPr="00A73357" w:rsidRDefault="00A73357" w:rsidP="00A73357">
      <w:pPr>
        <w:rPr>
          <w:rFonts w:ascii="Times New Roman" w:eastAsia="楷体" w:hAnsi="Times New Roman" w:cs="Times New Roman"/>
        </w:rPr>
      </w:pPr>
      <w:r w:rsidRPr="00A73357">
        <w:rPr>
          <w:rFonts w:ascii="Times New Roman" w:eastAsia="楷体" w:hAnsi="Times New Roman" w:cs="Times New Roman" w:hint="eastAsia"/>
        </w:rPr>
        <w:t xml:space="preserve">5.1 </w:t>
      </w:r>
      <w:r w:rsidRPr="00A73357">
        <w:rPr>
          <w:rFonts w:ascii="Times New Roman" w:eastAsia="楷体" w:hAnsi="Times New Roman" w:cs="Times New Roman" w:hint="eastAsia"/>
        </w:rPr>
        <w:t>与可再生能源（风、光、储能）耦合的制氢系统集成</w:t>
      </w:r>
    </w:p>
    <w:p w14:paraId="700B026D" w14:textId="77777777" w:rsidR="00A73357" w:rsidRPr="00A73357" w:rsidRDefault="00A73357" w:rsidP="00A73357">
      <w:pPr>
        <w:rPr>
          <w:rFonts w:ascii="Times New Roman" w:eastAsia="楷体" w:hAnsi="Times New Roman" w:cs="Times New Roman"/>
        </w:rPr>
      </w:pPr>
      <w:r w:rsidRPr="00A73357">
        <w:rPr>
          <w:rFonts w:ascii="Times New Roman" w:eastAsia="楷体" w:hAnsi="Times New Roman" w:cs="Times New Roman" w:hint="eastAsia"/>
        </w:rPr>
        <w:t xml:space="preserve">5.2 </w:t>
      </w:r>
      <w:r w:rsidRPr="00A73357">
        <w:rPr>
          <w:rFonts w:ascii="Times New Roman" w:eastAsia="楷体" w:hAnsi="Times New Roman" w:cs="Times New Roman" w:hint="eastAsia"/>
        </w:rPr>
        <w:t>电解水制氢过程的能效、经济性与碳足迹分析</w:t>
      </w:r>
    </w:p>
    <w:p w14:paraId="330B9523" w14:textId="7168FCE1" w:rsidR="009A15E8" w:rsidRPr="009A15E8" w:rsidRDefault="00A73357" w:rsidP="00A73357">
      <w:pPr>
        <w:rPr>
          <w:rFonts w:ascii="Times New Roman" w:eastAsia="楷体" w:hAnsi="Times New Roman" w:cs="Times New Roman"/>
        </w:rPr>
      </w:pPr>
      <w:r w:rsidRPr="00A73357">
        <w:rPr>
          <w:rFonts w:ascii="Times New Roman" w:eastAsia="楷体" w:hAnsi="Times New Roman" w:cs="Times New Roman" w:hint="eastAsia"/>
        </w:rPr>
        <w:t xml:space="preserve">5.3 </w:t>
      </w:r>
      <w:r w:rsidRPr="00A73357">
        <w:rPr>
          <w:rFonts w:ascii="Times New Roman" w:eastAsia="楷体" w:hAnsi="Times New Roman" w:cs="Times New Roman" w:hint="eastAsia"/>
        </w:rPr>
        <w:t>产品纯化、储运与应用场景拓展</w:t>
      </w: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3B8C42EF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283AEACF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894B59">
        <w:rPr>
          <w:rFonts w:ascii="Times New Roman" w:eastAsia="楷体" w:hAnsi="Times New Roman" w:cs="Times New Roman" w:hint="eastAsia"/>
        </w:rPr>
        <w:t>/</w:t>
      </w:r>
      <w:r w:rsidR="00F10AA7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="00763115" w:rsidRPr="009A15E8">
        <w:rPr>
          <w:rFonts w:ascii="Times New Roman" w:eastAsia="楷体" w:hAnsi="Times New Roman" w:cs="Times New Roman"/>
        </w:rPr>
        <w:t>202</w:t>
      </w:r>
      <w:r w:rsidR="00763115">
        <w:rPr>
          <w:rFonts w:ascii="Times New Roman" w:eastAsia="楷体" w:hAnsi="Times New Roman" w:cs="Times New Roman" w:hint="eastAsia"/>
        </w:rPr>
        <w:t>5</w:t>
      </w:r>
      <w:r w:rsidR="00763115" w:rsidRPr="009A15E8">
        <w:rPr>
          <w:rFonts w:ascii="Times New Roman" w:eastAsia="楷体" w:hAnsi="Times New Roman" w:cs="Times New Roman"/>
        </w:rPr>
        <w:t>年</w:t>
      </w:r>
      <w:r w:rsidR="00763115">
        <w:rPr>
          <w:rFonts w:ascii="Times New Roman" w:eastAsia="楷体" w:hAnsi="Times New Roman" w:cs="Times New Roman" w:hint="eastAsia"/>
        </w:rPr>
        <w:t>10</w:t>
      </w:r>
      <w:r w:rsidR="00763115" w:rsidRPr="009A15E8">
        <w:rPr>
          <w:rFonts w:ascii="Times New Roman" w:eastAsia="楷体" w:hAnsi="Times New Roman" w:cs="Times New Roman"/>
        </w:rPr>
        <w:t>月</w:t>
      </w:r>
      <w:r w:rsidR="00763115">
        <w:rPr>
          <w:rFonts w:ascii="Times New Roman" w:eastAsia="楷体" w:hAnsi="Times New Roman" w:cs="Times New Roman" w:hint="eastAsia"/>
        </w:rPr>
        <w:t>31</w:t>
      </w:r>
      <w:r w:rsidR="00763115" w:rsidRPr="009A15E8">
        <w:rPr>
          <w:rFonts w:ascii="Times New Roman" w:eastAsia="楷体" w:hAnsi="Times New Roman" w:cs="Times New Roman"/>
        </w:rPr>
        <w:t>日</w:t>
      </w:r>
    </w:p>
    <w:p w14:paraId="2FA2EEE9" w14:textId="447C962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CE6A64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CE6A64">
        <w:rPr>
          <w:rFonts w:ascii="Times New Roman" w:eastAsia="楷体" w:hAnsi="Times New Roman" w:cs="Times New Roman" w:hint="eastAsia"/>
        </w:rPr>
        <w:t>1</w:t>
      </w:r>
      <w:r w:rsidR="00763115">
        <w:rPr>
          <w:rFonts w:ascii="Times New Roman" w:eastAsia="楷体" w:hAnsi="Times New Roman" w:cs="Times New Roman" w:hint="eastAsia"/>
        </w:rPr>
        <w:t>1</w:t>
      </w:r>
      <w:r w:rsidRPr="009A15E8">
        <w:rPr>
          <w:rFonts w:ascii="Times New Roman" w:eastAsia="楷体" w:hAnsi="Times New Roman" w:cs="Times New Roman"/>
        </w:rPr>
        <w:t>月</w:t>
      </w:r>
      <w:r w:rsidR="00894B59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35A24496" w:rsidR="009A15E8" w:rsidRPr="009A15E8" w:rsidRDefault="00F935C3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会议</w:t>
      </w:r>
      <w:r w:rsidR="009A15E8" w:rsidRPr="009A15E8">
        <w:rPr>
          <w:rFonts w:ascii="Times New Roman" w:eastAsia="楷体" w:hAnsi="Times New Roman" w:cs="Times New Roman"/>
        </w:rPr>
        <w:t>日期：</w:t>
      </w:r>
      <w:r w:rsidR="009A15E8" w:rsidRPr="009A15E8">
        <w:rPr>
          <w:rFonts w:ascii="Times New Roman" w:eastAsia="楷体" w:hAnsi="Times New Roman" w:cs="Times New Roman"/>
        </w:rPr>
        <w:t>202</w:t>
      </w:r>
      <w:r w:rsidR="009A15E8">
        <w:rPr>
          <w:rFonts w:ascii="Times New Roman" w:eastAsia="楷体" w:hAnsi="Times New Roman" w:cs="Times New Roman" w:hint="eastAsia"/>
        </w:rPr>
        <w:t>5</w:t>
      </w:r>
      <w:r w:rsidR="009A15E8" w:rsidRPr="009A15E8">
        <w:rPr>
          <w:rFonts w:ascii="Times New Roman" w:eastAsia="楷体" w:hAnsi="Times New Roman" w:cs="Times New Roman"/>
        </w:rPr>
        <w:t>年</w:t>
      </w:r>
      <w:r w:rsidR="009A15E8">
        <w:rPr>
          <w:rFonts w:ascii="Times New Roman" w:eastAsia="楷体" w:hAnsi="Times New Roman" w:cs="Times New Roman" w:hint="eastAsia"/>
        </w:rPr>
        <w:t>11</w:t>
      </w:r>
      <w:r w:rsidR="009A15E8" w:rsidRPr="009A15E8">
        <w:rPr>
          <w:rFonts w:ascii="Times New Roman" w:eastAsia="楷体" w:hAnsi="Times New Roman" w:cs="Times New Roman"/>
        </w:rPr>
        <w:t>月</w:t>
      </w:r>
      <w:r w:rsidR="009A15E8">
        <w:rPr>
          <w:rFonts w:ascii="Times New Roman" w:eastAsia="楷体" w:hAnsi="Times New Roman" w:cs="Times New Roman" w:hint="eastAsia"/>
        </w:rPr>
        <w:t>20</w:t>
      </w:r>
      <w:r w:rsidR="009A15E8" w:rsidRPr="009A15E8">
        <w:rPr>
          <w:rFonts w:ascii="Times New Roman" w:eastAsia="楷体" w:hAnsi="Times New Roman" w:cs="Times New Roman"/>
        </w:rPr>
        <w:t>–</w:t>
      </w:r>
      <w:r w:rsidR="009A15E8">
        <w:rPr>
          <w:rFonts w:ascii="Times New Roman" w:eastAsia="楷体" w:hAnsi="Times New Roman" w:cs="Times New Roman" w:hint="eastAsia"/>
        </w:rPr>
        <w:t>23</w:t>
      </w:r>
      <w:r w:rsidR="009A15E8"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680A07EC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2066BC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2A7E1808" w14:textId="75D14B37" w:rsidR="007D56F2" w:rsidRPr="00781C1D" w:rsidRDefault="007D56F2" w:rsidP="009A15E8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CE6A64">
        <w:rPr>
          <w:rFonts w:ascii="Times New Roman" w:eastAsia="楷体" w:hAnsi="Times New Roman" w:cs="Times New Roman" w:hint="eastAsia"/>
          <w:szCs w:val="22"/>
        </w:rPr>
        <w:t>田章留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Pr="007D56F2">
        <w:rPr>
          <w:rFonts w:ascii="Times New Roman" w:eastAsia="楷体" w:hAnsi="Times New Roman" w:cs="Times New Roman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CE6A64">
        <w:rPr>
          <w:rFonts w:ascii="Times New Roman" w:eastAsia="楷体" w:hAnsi="Times New Roman" w:cs="Times New Roman" w:hint="eastAsia"/>
          <w:szCs w:val="22"/>
        </w:rPr>
        <w:t>tzllwr</w:t>
      </w:r>
      <w:r w:rsidRPr="007D56F2">
        <w:rPr>
          <w:rFonts w:ascii="Times New Roman" w:eastAsia="楷体" w:hAnsi="Times New Roman" w:cs="Times New Roman"/>
          <w:szCs w:val="22"/>
        </w:rPr>
        <w:t>@</w:t>
      </w:r>
      <w:r w:rsidR="00CE6A64">
        <w:rPr>
          <w:rFonts w:ascii="Times New Roman" w:eastAsia="楷体" w:hAnsi="Times New Roman" w:cs="Times New Roman" w:hint="eastAsia"/>
          <w:szCs w:val="22"/>
        </w:rPr>
        <w:t>outlook.com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sectPr w:rsidR="007D56F2" w:rsidRPr="00781C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78EC1" w14:textId="77777777" w:rsidR="00F7484D" w:rsidRDefault="00F7484D" w:rsidP="00F8434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664B184" w14:textId="77777777" w:rsidR="00F7484D" w:rsidRDefault="00F7484D" w:rsidP="00F8434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35598" w14:textId="77777777" w:rsidR="00F7484D" w:rsidRDefault="00F7484D" w:rsidP="00F8434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2F35DEF" w14:textId="77777777" w:rsidR="00F7484D" w:rsidRDefault="00F7484D" w:rsidP="00F8434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1084224">
    <w:abstractNumId w:val="2"/>
  </w:num>
  <w:num w:numId="2" w16cid:durableId="543837052">
    <w:abstractNumId w:val="4"/>
  </w:num>
  <w:num w:numId="3" w16cid:durableId="584536725">
    <w:abstractNumId w:val="1"/>
  </w:num>
  <w:num w:numId="4" w16cid:durableId="36634918">
    <w:abstractNumId w:val="3"/>
  </w:num>
  <w:num w:numId="5" w16cid:durableId="162176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D4EA9"/>
    <w:rsid w:val="00147651"/>
    <w:rsid w:val="00150694"/>
    <w:rsid w:val="001C1FD0"/>
    <w:rsid w:val="002066BC"/>
    <w:rsid w:val="002D1DE3"/>
    <w:rsid w:val="00343433"/>
    <w:rsid w:val="00403D92"/>
    <w:rsid w:val="004C71FC"/>
    <w:rsid w:val="004D4945"/>
    <w:rsid w:val="00607C54"/>
    <w:rsid w:val="00666F53"/>
    <w:rsid w:val="00763115"/>
    <w:rsid w:val="00781C1D"/>
    <w:rsid w:val="007D56F2"/>
    <w:rsid w:val="00894B59"/>
    <w:rsid w:val="009A15E8"/>
    <w:rsid w:val="00A73357"/>
    <w:rsid w:val="00BA5850"/>
    <w:rsid w:val="00BC69FC"/>
    <w:rsid w:val="00C67255"/>
    <w:rsid w:val="00CE6A64"/>
    <w:rsid w:val="00CF5B8F"/>
    <w:rsid w:val="00DD0D2B"/>
    <w:rsid w:val="00E16B39"/>
    <w:rsid w:val="00EB2ECD"/>
    <w:rsid w:val="00EC59A6"/>
    <w:rsid w:val="00EF75E5"/>
    <w:rsid w:val="00F10AA7"/>
    <w:rsid w:val="00F7484D"/>
    <w:rsid w:val="00F84343"/>
    <w:rsid w:val="00F9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F8434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F84343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F8434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F843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838</Words>
  <Characters>327</Characters>
  <Application>Microsoft Office Word</Application>
  <DocSecurity>0</DocSecurity>
  <Lines>16</Lines>
  <Paragraphs>50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13</cp:revision>
  <dcterms:created xsi:type="dcterms:W3CDTF">2025-08-10T01:56:00Z</dcterms:created>
  <dcterms:modified xsi:type="dcterms:W3CDTF">2025-08-14T06:48:00Z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f0fd3d77-c09e-47ae-b2ae-cae6ba1aa1ec</vt:lpwstr>
  </property>
</Properties>
</file>